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EB" w:rsidRPr="00B82CA8" w:rsidRDefault="00BB70EB" w:rsidP="00BB70E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>Проект</w:t>
      </w:r>
    </w:p>
    <w:p w:rsidR="00BB70EB" w:rsidRPr="00B82CA8" w:rsidRDefault="00BB70EB" w:rsidP="00BB70E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6"/>
        </w:rPr>
      </w:pPr>
    </w:p>
    <w:p w:rsidR="00BB70EB" w:rsidRPr="00B82CA8" w:rsidRDefault="00BB70EB" w:rsidP="00BB70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>РЕШЕНИЕ</w:t>
      </w:r>
    </w:p>
    <w:p w:rsidR="00BB70EB" w:rsidRPr="00B82CA8" w:rsidRDefault="00BB70EB" w:rsidP="00BB70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>расширенного заседания Экспертного Совета</w:t>
      </w:r>
    </w:p>
    <w:p w:rsidR="00BB70EB" w:rsidRPr="00B82CA8" w:rsidRDefault="00BB70EB" w:rsidP="00BB70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>при Уполномоченном по правам человека в Республике Татарстан</w:t>
      </w:r>
    </w:p>
    <w:p w:rsidR="00BB70EB" w:rsidRPr="00B82CA8" w:rsidRDefault="00BB70EB" w:rsidP="00BB70E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6"/>
        </w:rPr>
      </w:pPr>
    </w:p>
    <w:p w:rsidR="00BB70EB" w:rsidRPr="00B82CA8" w:rsidRDefault="00BB70EB" w:rsidP="00BB70EB">
      <w:pPr>
        <w:spacing w:after="0"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>01.</w:t>
      </w:r>
      <w:r w:rsidR="007B5D05" w:rsidRPr="00B82CA8">
        <w:rPr>
          <w:rFonts w:ascii="Times New Roman" w:hAnsi="Times New Roman" w:cs="Times New Roman"/>
          <w:sz w:val="32"/>
          <w:szCs w:val="36"/>
        </w:rPr>
        <w:t>02.</w:t>
      </w:r>
      <w:r w:rsidRPr="00B82CA8">
        <w:rPr>
          <w:rFonts w:ascii="Times New Roman" w:hAnsi="Times New Roman" w:cs="Times New Roman"/>
          <w:sz w:val="32"/>
          <w:szCs w:val="36"/>
        </w:rPr>
        <w:t>2022</w:t>
      </w:r>
      <w:r w:rsidRPr="00B82CA8">
        <w:rPr>
          <w:rFonts w:ascii="Times New Roman" w:hAnsi="Times New Roman" w:cs="Times New Roman"/>
          <w:sz w:val="32"/>
          <w:szCs w:val="36"/>
        </w:rPr>
        <w:tab/>
      </w:r>
      <w:r w:rsidRPr="00B82CA8">
        <w:rPr>
          <w:rFonts w:ascii="Times New Roman" w:hAnsi="Times New Roman" w:cs="Times New Roman"/>
          <w:sz w:val="32"/>
          <w:szCs w:val="36"/>
        </w:rPr>
        <w:tab/>
      </w:r>
      <w:r w:rsidRPr="00B82CA8">
        <w:rPr>
          <w:rFonts w:ascii="Times New Roman" w:hAnsi="Times New Roman" w:cs="Times New Roman"/>
          <w:sz w:val="32"/>
          <w:szCs w:val="36"/>
        </w:rPr>
        <w:tab/>
      </w:r>
      <w:r w:rsidRPr="00B82CA8">
        <w:rPr>
          <w:rFonts w:ascii="Times New Roman" w:hAnsi="Times New Roman" w:cs="Times New Roman"/>
          <w:sz w:val="32"/>
          <w:szCs w:val="36"/>
        </w:rPr>
        <w:tab/>
      </w:r>
      <w:r w:rsidRPr="00B82CA8">
        <w:rPr>
          <w:rFonts w:ascii="Times New Roman" w:hAnsi="Times New Roman" w:cs="Times New Roman"/>
          <w:sz w:val="32"/>
          <w:szCs w:val="36"/>
        </w:rPr>
        <w:tab/>
      </w:r>
      <w:r w:rsidRPr="00B82CA8">
        <w:rPr>
          <w:rFonts w:ascii="Times New Roman" w:hAnsi="Times New Roman" w:cs="Times New Roman"/>
          <w:sz w:val="32"/>
          <w:szCs w:val="36"/>
        </w:rPr>
        <w:tab/>
      </w:r>
      <w:r w:rsidRPr="00B82CA8">
        <w:rPr>
          <w:rFonts w:ascii="Times New Roman" w:hAnsi="Times New Roman" w:cs="Times New Roman"/>
          <w:sz w:val="32"/>
          <w:szCs w:val="36"/>
        </w:rPr>
        <w:tab/>
      </w:r>
      <w:r w:rsidRPr="00B82CA8">
        <w:rPr>
          <w:rFonts w:ascii="Times New Roman" w:hAnsi="Times New Roman" w:cs="Times New Roman"/>
          <w:sz w:val="32"/>
          <w:szCs w:val="36"/>
        </w:rPr>
        <w:tab/>
      </w:r>
      <w:r w:rsidRPr="00B82CA8">
        <w:rPr>
          <w:rFonts w:ascii="Times New Roman" w:hAnsi="Times New Roman" w:cs="Times New Roman"/>
          <w:sz w:val="32"/>
          <w:szCs w:val="36"/>
        </w:rPr>
        <w:tab/>
      </w:r>
      <w:r w:rsidR="00B82CA8">
        <w:rPr>
          <w:rFonts w:ascii="Times New Roman" w:hAnsi="Times New Roman" w:cs="Times New Roman"/>
          <w:sz w:val="32"/>
          <w:szCs w:val="36"/>
        </w:rPr>
        <w:t xml:space="preserve">       </w:t>
      </w:r>
      <w:r w:rsidRPr="00B82CA8">
        <w:rPr>
          <w:rFonts w:ascii="Times New Roman" w:hAnsi="Times New Roman" w:cs="Times New Roman"/>
          <w:sz w:val="32"/>
          <w:szCs w:val="36"/>
        </w:rPr>
        <w:t>г. Казань</w:t>
      </w:r>
    </w:p>
    <w:p w:rsidR="00BB70EB" w:rsidRPr="00B82CA8" w:rsidRDefault="00BB70EB" w:rsidP="00BB70E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6"/>
        </w:rPr>
      </w:pPr>
    </w:p>
    <w:p w:rsidR="00BB70EB" w:rsidRPr="00B82CA8" w:rsidRDefault="00BB70EB" w:rsidP="002950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>Заслушав и обсудив доклад Уполномоченного по правам человека в Республике Татарс</w:t>
      </w:r>
      <w:r w:rsidR="00B82CA8">
        <w:rPr>
          <w:rFonts w:ascii="Times New Roman" w:hAnsi="Times New Roman" w:cs="Times New Roman"/>
          <w:sz w:val="32"/>
          <w:szCs w:val="36"/>
        </w:rPr>
        <w:t>тан (далее – Уполномоченный) «О </w:t>
      </w:r>
      <w:r w:rsidRPr="00B82CA8">
        <w:rPr>
          <w:rFonts w:ascii="Times New Roman" w:hAnsi="Times New Roman" w:cs="Times New Roman"/>
          <w:sz w:val="32"/>
          <w:szCs w:val="36"/>
        </w:rPr>
        <w:t>деятельности Уполномоченного по правам человека в Республике Татарстан в 2021 году», Экспертный Совет отмечает следующее.</w:t>
      </w:r>
    </w:p>
    <w:p w:rsidR="00BB70EB" w:rsidRPr="00B82CA8" w:rsidRDefault="00BB70EB" w:rsidP="002950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>В течение 2021 года Уполномоченным и Аппаратом осуществлялась деятельность по обеспечению государственной защиты прав, свобод и законных интересов человека. В свою очередь, по итогам ушедшего года выявлен ряд проблем в области обеспечения и защиты прав и свобод человека и гражданина.</w:t>
      </w:r>
    </w:p>
    <w:p w:rsidR="00BB70EB" w:rsidRPr="00B82CA8" w:rsidRDefault="00BB70EB" w:rsidP="002950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>Государством гарантируются свободное волеизъявление граждан Российской Федерации на выборах и референдуме. При этом требуют большого внимания вопросы, связанные с обеспечением избирательных прав граждан с ограниченными возможностями здоровья.</w:t>
      </w:r>
    </w:p>
    <w:p w:rsidR="00BB70EB" w:rsidRPr="00B82CA8" w:rsidRDefault="00BB70EB" w:rsidP="002950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 xml:space="preserve">В сфере трудовых правоотношений по-прежнему острой является проблема выплаты заработной платы в размере не менее гарантированного минимального </w:t>
      </w:r>
      <w:proofErr w:type="gramStart"/>
      <w:r w:rsidRPr="00B82CA8">
        <w:rPr>
          <w:rFonts w:ascii="Times New Roman" w:hAnsi="Times New Roman" w:cs="Times New Roman"/>
          <w:sz w:val="32"/>
          <w:szCs w:val="36"/>
        </w:rPr>
        <w:t>размера оплаты труда</w:t>
      </w:r>
      <w:proofErr w:type="gramEnd"/>
      <w:r w:rsidRPr="00B82CA8">
        <w:rPr>
          <w:rFonts w:ascii="Times New Roman" w:hAnsi="Times New Roman" w:cs="Times New Roman"/>
          <w:sz w:val="32"/>
          <w:szCs w:val="36"/>
        </w:rPr>
        <w:t>. Остается крайне важным проведение системной работы, направленной на снижение производственного травматизма, в том числе посредством своевременного осуществления ведомственного контроля.</w:t>
      </w:r>
    </w:p>
    <w:p w:rsidR="00BB70EB" w:rsidRPr="00B82CA8" w:rsidRDefault="00BB70EB" w:rsidP="002950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 xml:space="preserve">Отдельным направлением в деятельности Уполномоченного является принятие мер по защите интересов лиц, не способных самостоятельно использовать правовые средства защиты. </w:t>
      </w:r>
      <w:proofErr w:type="gramStart"/>
      <w:r w:rsidRPr="00B82CA8">
        <w:rPr>
          <w:rFonts w:ascii="Times New Roman" w:hAnsi="Times New Roman" w:cs="Times New Roman"/>
          <w:sz w:val="32"/>
          <w:szCs w:val="36"/>
        </w:rPr>
        <w:t>Анализ обращений граждан,</w:t>
      </w:r>
      <w:r w:rsidR="00B82CA8">
        <w:rPr>
          <w:rFonts w:ascii="Times New Roman" w:hAnsi="Times New Roman" w:cs="Times New Roman"/>
          <w:sz w:val="32"/>
          <w:szCs w:val="36"/>
        </w:rPr>
        <w:t xml:space="preserve"> поступивших в прошедшем году к </w:t>
      </w:r>
      <w:r w:rsidRPr="00B82CA8">
        <w:rPr>
          <w:rFonts w:ascii="Times New Roman" w:hAnsi="Times New Roman" w:cs="Times New Roman"/>
          <w:sz w:val="32"/>
          <w:szCs w:val="36"/>
        </w:rPr>
        <w:t xml:space="preserve">Уполномоченному, свидетельствует об актуальности отдельных вопросов защиты прав и интересов детей, оставшихся без попечения </w:t>
      </w:r>
      <w:r w:rsidRPr="00B82CA8">
        <w:rPr>
          <w:rFonts w:ascii="Times New Roman" w:hAnsi="Times New Roman" w:cs="Times New Roman"/>
          <w:sz w:val="32"/>
          <w:szCs w:val="36"/>
        </w:rPr>
        <w:lastRenderedPageBreak/>
        <w:t>родителей, и лиц из их числа, а также совершеннолетних недееспособных граждан.</w:t>
      </w:r>
      <w:proofErr w:type="gramEnd"/>
    </w:p>
    <w:p w:rsidR="00BB70EB" w:rsidRPr="00B82CA8" w:rsidRDefault="00BB70EB" w:rsidP="002950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 xml:space="preserve">За любыми достижениями в </w:t>
      </w:r>
      <w:proofErr w:type="gramStart"/>
      <w:r w:rsidRPr="00B82CA8">
        <w:rPr>
          <w:rFonts w:ascii="Times New Roman" w:hAnsi="Times New Roman" w:cs="Times New Roman"/>
          <w:sz w:val="32"/>
          <w:szCs w:val="36"/>
        </w:rPr>
        <w:t>здравоохранении</w:t>
      </w:r>
      <w:proofErr w:type="gramEnd"/>
      <w:r w:rsidRPr="00B82CA8">
        <w:rPr>
          <w:rFonts w:ascii="Times New Roman" w:hAnsi="Times New Roman" w:cs="Times New Roman"/>
          <w:sz w:val="32"/>
          <w:szCs w:val="36"/>
        </w:rPr>
        <w:t xml:space="preserve"> нарушения в этой сфере будут заметны, так как они затрагивают важнейшее личное неимущественное право каждого человека, его здоровье. </w:t>
      </w:r>
      <w:r w:rsidR="00B82CA8">
        <w:rPr>
          <w:rFonts w:ascii="Times New Roman" w:hAnsi="Times New Roman" w:cs="Times New Roman"/>
          <w:sz w:val="32"/>
          <w:szCs w:val="36"/>
        </w:rPr>
        <w:br/>
      </w:r>
      <w:proofErr w:type="gramStart"/>
      <w:r w:rsidRPr="00B82CA8">
        <w:rPr>
          <w:rFonts w:ascii="Times New Roman" w:hAnsi="Times New Roman" w:cs="Times New Roman"/>
          <w:sz w:val="32"/>
          <w:szCs w:val="36"/>
        </w:rPr>
        <w:t>По-прежнему имеют место п</w:t>
      </w:r>
      <w:r w:rsidR="00B82CA8">
        <w:rPr>
          <w:rFonts w:ascii="Times New Roman" w:hAnsi="Times New Roman" w:cs="Times New Roman"/>
          <w:sz w:val="32"/>
          <w:szCs w:val="36"/>
        </w:rPr>
        <w:t>роблемы, связанные с записью к </w:t>
      </w:r>
      <w:r w:rsidRPr="00B82CA8">
        <w:rPr>
          <w:rFonts w:ascii="Times New Roman" w:hAnsi="Times New Roman" w:cs="Times New Roman"/>
          <w:sz w:val="32"/>
          <w:szCs w:val="36"/>
        </w:rPr>
        <w:t>специалистам в медицинских организациях, осуществляющих оказание амбулаторно-поликлинической помощи в рамках программы государственных гарантий бесплатного оказания гражданам медицинской помощи на территории Республики Татарстан.</w:t>
      </w:r>
      <w:proofErr w:type="gramEnd"/>
    </w:p>
    <w:p w:rsidR="00BB70EB" w:rsidRPr="00B82CA8" w:rsidRDefault="00BB70EB" w:rsidP="002950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>К сожалению, очевидны отдельные проблемы доступности образования. Несмотря на строительство новых дошкольных образовательных учреждений, дефицит мест в детских садах затрагивает права значительного числа граждан. Неотъемлемым условием успешности и гармоничного развития детей является создание комфортных условий обучения и недопущение конфликтных ситуаций, которые, к сожалению, имеют место в образовательных организациях. Представляется необходимой реализация основных принципов образовательной деятельности, ведущейся с участием обучающихся с ограниченными возможностями здоровья, в том числе их материального обеспечения.</w:t>
      </w:r>
    </w:p>
    <w:p w:rsidR="00BB70EB" w:rsidRPr="00B82CA8" w:rsidRDefault="00BB70EB" w:rsidP="002950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>Незыблемой социальной ценностью является реализация права человека на благоприятную окружающую среду. Однако анализ уведомлений граждан, поступивших в Государственную информационную систему Республики Татарстан «Народный контроль» по направлению «Экология», показывает, что решения, связанные с обеспечением прав граждан на благоприятную окружающую среду, не всегда принимаются своевременно.</w:t>
      </w:r>
    </w:p>
    <w:p w:rsidR="00BB70EB" w:rsidRPr="00B82CA8" w:rsidRDefault="00BB70EB" w:rsidP="002950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 xml:space="preserve">Остаются актуальными проблемы обеспечения и защиты прав человека в учреждениях пенитенциарной системы, </w:t>
      </w:r>
      <w:proofErr w:type="spellStart"/>
      <w:r w:rsidRPr="00B82CA8">
        <w:rPr>
          <w:rFonts w:ascii="Times New Roman" w:hAnsi="Times New Roman" w:cs="Times New Roman"/>
          <w:sz w:val="32"/>
          <w:szCs w:val="36"/>
        </w:rPr>
        <w:t>ресоциализации</w:t>
      </w:r>
      <w:proofErr w:type="spellEnd"/>
      <w:r w:rsidRPr="00B82CA8">
        <w:rPr>
          <w:rFonts w:ascii="Times New Roman" w:hAnsi="Times New Roman" w:cs="Times New Roman"/>
          <w:sz w:val="32"/>
          <w:szCs w:val="36"/>
        </w:rPr>
        <w:t xml:space="preserve"> лиц, освобождающихся из мест лишения свободы.</w:t>
      </w:r>
    </w:p>
    <w:p w:rsidR="00BB70EB" w:rsidRPr="00B82CA8" w:rsidRDefault="00BB70EB" w:rsidP="002950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 xml:space="preserve">Неотъемлемым признаком уважения государственными органами, органами местного самоуправления и должностными </w:t>
      </w:r>
      <w:r w:rsidRPr="00B82CA8">
        <w:rPr>
          <w:rFonts w:ascii="Times New Roman" w:hAnsi="Times New Roman" w:cs="Times New Roman"/>
          <w:sz w:val="32"/>
          <w:szCs w:val="36"/>
        </w:rPr>
        <w:lastRenderedPageBreak/>
        <w:t>лицами принципа соблюдения прав и свобод человека и гражданина является правовое просв</w:t>
      </w:r>
      <w:r w:rsidR="00B82CA8">
        <w:rPr>
          <w:rFonts w:ascii="Times New Roman" w:hAnsi="Times New Roman" w:cs="Times New Roman"/>
          <w:sz w:val="32"/>
          <w:szCs w:val="36"/>
        </w:rPr>
        <w:t>ещение населения. Важны меры по </w:t>
      </w:r>
      <w:r w:rsidRPr="00B82CA8">
        <w:rPr>
          <w:rFonts w:ascii="Times New Roman" w:hAnsi="Times New Roman" w:cs="Times New Roman"/>
          <w:sz w:val="32"/>
          <w:szCs w:val="36"/>
        </w:rPr>
        <w:t>преодолению правового нигилизма.</w:t>
      </w:r>
    </w:p>
    <w:p w:rsidR="00BB70EB" w:rsidRPr="00B82CA8" w:rsidRDefault="00BB70EB" w:rsidP="002950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 xml:space="preserve">Учитывая изложенное, в целях обеспечения и усиления защиты прав и свобод человека и гражданина Экспертный Совет считает целесообразным поддержать </w:t>
      </w:r>
      <w:proofErr w:type="gramStart"/>
      <w:r w:rsidRPr="00B82CA8">
        <w:rPr>
          <w:rFonts w:ascii="Times New Roman" w:hAnsi="Times New Roman" w:cs="Times New Roman"/>
          <w:sz w:val="32"/>
          <w:szCs w:val="36"/>
        </w:rPr>
        <w:t>предложения</w:t>
      </w:r>
      <w:proofErr w:type="gramEnd"/>
      <w:r w:rsidRPr="00B82CA8">
        <w:rPr>
          <w:rFonts w:ascii="Times New Roman" w:hAnsi="Times New Roman" w:cs="Times New Roman"/>
          <w:sz w:val="32"/>
          <w:szCs w:val="36"/>
        </w:rPr>
        <w:t xml:space="preserve"> Уполномоченного государственным органам, органам местного </w:t>
      </w:r>
      <w:r w:rsidR="00B82CA8">
        <w:rPr>
          <w:rFonts w:ascii="Times New Roman" w:hAnsi="Times New Roman" w:cs="Times New Roman"/>
          <w:sz w:val="32"/>
          <w:szCs w:val="36"/>
        </w:rPr>
        <w:t>самоуправления и </w:t>
      </w:r>
      <w:r w:rsidRPr="00B82CA8">
        <w:rPr>
          <w:rFonts w:ascii="Times New Roman" w:hAnsi="Times New Roman" w:cs="Times New Roman"/>
          <w:sz w:val="32"/>
          <w:szCs w:val="36"/>
        </w:rPr>
        <w:t>должностным лицам по принятию следующих мер:</w:t>
      </w:r>
    </w:p>
    <w:p w:rsidR="00BB70EB" w:rsidRPr="00B82CA8" w:rsidRDefault="00BB70EB" w:rsidP="002950C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 xml:space="preserve">В целях </w:t>
      </w:r>
      <w:proofErr w:type="gramStart"/>
      <w:r w:rsidRPr="00B82CA8">
        <w:rPr>
          <w:rFonts w:ascii="Times New Roman" w:hAnsi="Times New Roman" w:cs="Times New Roman"/>
          <w:sz w:val="32"/>
          <w:szCs w:val="36"/>
        </w:rPr>
        <w:t>реализации избирательных прав граждан Центральной избирательной комиссии Республики</w:t>
      </w:r>
      <w:proofErr w:type="gramEnd"/>
      <w:r w:rsidRPr="00B82CA8">
        <w:rPr>
          <w:rFonts w:ascii="Times New Roman" w:hAnsi="Times New Roman" w:cs="Times New Roman"/>
          <w:sz w:val="32"/>
          <w:szCs w:val="36"/>
        </w:rPr>
        <w:t xml:space="preserve"> Татарстан:</w:t>
      </w:r>
    </w:p>
    <w:p w:rsidR="00BB70EB" w:rsidRPr="00B82CA8" w:rsidRDefault="00BB70EB" w:rsidP="002950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>принять дополнительные меры по улучшению информирования избирателей об организации р</w:t>
      </w:r>
      <w:r w:rsidR="00B82CA8">
        <w:rPr>
          <w:rFonts w:ascii="Times New Roman" w:hAnsi="Times New Roman" w:cs="Times New Roman"/>
          <w:sz w:val="32"/>
          <w:szCs w:val="36"/>
        </w:rPr>
        <w:t>аботы избирательных комиссий, о </w:t>
      </w:r>
      <w:r w:rsidRPr="00B82CA8">
        <w:rPr>
          <w:rFonts w:ascii="Times New Roman" w:hAnsi="Times New Roman" w:cs="Times New Roman"/>
          <w:sz w:val="32"/>
          <w:szCs w:val="36"/>
        </w:rPr>
        <w:t>порядке голосования и кандидатах, в том числе в информационно-телекоммуникационной сети «Интернет», в особенности – в социальных сетях;</w:t>
      </w:r>
    </w:p>
    <w:p w:rsidR="00BB70EB" w:rsidRPr="00B82CA8" w:rsidRDefault="00BB70EB" w:rsidP="002950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 xml:space="preserve">рассмотреть возможность размещения на официальном сайте Центральной избирательной </w:t>
      </w:r>
      <w:r w:rsidR="00B82CA8">
        <w:rPr>
          <w:rFonts w:ascii="Times New Roman" w:hAnsi="Times New Roman" w:cs="Times New Roman"/>
          <w:sz w:val="32"/>
          <w:szCs w:val="36"/>
        </w:rPr>
        <w:t>комиссии Республики Татарстан и </w:t>
      </w:r>
      <w:r w:rsidRPr="00B82CA8">
        <w:rPr>
          <w:rFonts w:ascii="Times New Roman" w:hAnsi="Times New Roman" w:cs="Times New Roman"/>
          <w:sz w:val="32"/>
          <w:szCs w:val="36"/>
        </w:rPr>
        <w:t>своевременного наполнения ра</w:t>
      </w:r>
      <w:r w:rsidR="00B82CA8">
        <w:rPr>
          <w:rFonts w:ascii="Times New Roman" w:hAnsi="Times New Roman" w:cs="Times New Roman"/>
          <w:sz w:val="32"/>
          <w:szCs w:val="36"/>
        </w:rPr>
        <w:t>здела «Правовое просвещение», а </w:t>
      </w:r>
      <w:r w:rsidRPr="00B82CA8">
        <w:rPr>
          <w:rFonts w:ascii="Times New Roman" w:hAnsi="Times New Roman" w:cs="Times New Roman"/>
          <w:sz w:val="32"/>
          <w:szCs w:val="36"/>
        </w:rPr>
        <w:t xml:space="preserve">также рассмотреть вопрос о создании </w:t>
      </w:r>
      <w:proofErr w:type="gramStart"/>
      <w:r w:rsidRPr="00B82CA8">
        <w:rPr>
          <w:rFonts w:ascii="Times New Roman" w:hAnsi="Times New Roman" w:cs="Times New Roman"/>
          <w:sz w:val="32"/>
          <w:szCs w:val="36"/>
        </w:rPr>
        <w:t>чат-бота</w:t>
      </w:r>
      <w:proofErr w:type="gramEnd"/>
      <w:r w:rsidRPr="00B82CA8">
        <w:rPr>
          <w:rFonts w:ascii="Times New Roman" w:hAnsi="Times New Roman" w:cs="Times New Roman"/>
          <w:sz w:val="32"/>
          <w:szCs w:val="36"/>
        </w:rPr>
        <w:t xml:space="preserve"> в </w:t>
      </w:r>
      <w:proofErr w:type="spellStart"/>
      <w:r w:rsidRPr="00B82CA8">
        <w:rPr>
          <w:rFonts w:ascii="Times New Roman" w:hAnsi="Times New Roman" w:cs="Times New Roman"/>
          <w:sz w:val="32"/>
          <w:szCs w:val="36"/>
        </w:rPr>
        <w:t>мессенджере</w:t>
      </w:r>
      <w:proofErr w:type="spellEnd"/>
      <w:r w:rsidRPr="00B82CA8">
        <w:rPr>
          <w:rFonts w:ascii="Times New Roman" w:hAnsi="Times New Roman" w:cs="Times New Roman"/>
          <w:sz w:val="32"/>
          <w:szCs w:val="36"/>
        </w:rPr>
        <w:t xml:space="preserve"> «</w:t>
      </w:r>
      <w:proofErr w:type="spellStart"/>
      <w:r w:rsidRPr="00B82CA8">
        <w:rPr>
          <w:rFonts w:ascii="Times New Roman" w:hAnsi="Times New Roman" w:cs="Times New Roman"/>
          <w:sz w:val="32"/>
          <w:szCs w:val="36"/>
        </w:rPr>
        <w:t>Телеграм</w:t>
      </w:r>
      <w:proofErr w:type="spellEnd"/>
      <w:r w:rsidRPr="00B82CA8">
        <w:rPr>
          <w:rFonts w:ascii="Times New Roman" w:hAnsi="Times New Roman" w:cs="Times New Roman"/>
          <w:sz w:val="32"/>
          <w:szCs w:val="36"/>
        </w:rPr>
        <w:t>» по вопросам реализации активного и пассивного избирательного права;</w:t>
      </w:r>
    </w:p>
    <w:p w:rsidR="00BB70EB" w:rsidRPr="00B82CA8" w:rsidRDefault="00BB70EB" w:rsidP="002950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>рассмотреть возможность проведения обучающих семинаров для сотрудников Аппарата Уполномоченного и общественных помощников Уполномоченного в </w:t>
      </w:r>
      <w:r w:rsidR="00B82CA8">
        <w:rPr>
          <w:rFonts w:ascii="Times New Roman" w:hAnsi="Times New Roman" w:cs="Times New Roman"/>
          <w:sz w:val="32"/>
          <w:szCs w:val="36"/>
        </w:rPr>
        <w:t>муниципальных районах и </w:t>
      </w:r>
      <w:r w:rsidRPr="00B82CA8">
        <w:rPr>
          <w:rFonts w:ascii="Times New Roman" w:hAnsi="Times New Roman" w:cs="Times New Roman"/>
          <w:sz w:val="32"/>
          <w:szCs w:val="36"/>
        </w:rPr>
        <w:t xml:space="preserve">городских округах республики по </w:t>
      </w:r>
      <w:r w:rsidR="00B82CA8">
        <w:rPr>
          <w:rFonts w:ascii="Times New Roman" w:hAnsi="Times New Roman" w:cs="Times New Roman"/>
          <w:sz w:val="32"/>
          <w:szCs w:val="36"/>
        </w:rPr>
        <w:t>вопросам организации и </w:t>
      </w:r>
      <w:r w:rsidRPr="00B82CA8">
        <w:rPr>
          <w:rFonts w:ascii="Times New Roman" w:hAnsi="Times New Roman" w:cs="Times New Roman"/>
          <w:sz w:val="32"/>
          <w:szCs w:val="36"/>
        </w:rPr>
        <w:t>проведения выборов в целях по</w:t>
      </w:r>
      <w:r w:rsidR="00B82CA8">
        <w:rPr>
          <w:rFonts w:ascii="Times New Roman" w:hAnsi="Times New Roman" w:cs="Times New Roman"/>
          <w:sz w:val="32"/>
          <w:szCs w:val="36"/>
        </w:rPr>
        <w:t>вышения эффективности работы по </w:t>
      </w:r>
      <w:r w:rsidRPr="00B82CA8">
        <w:rPr>
          <w:rFonts w:ascii="Times New Roman" w:hAnsi="Times New Roman" w:cs="Times New Roman"/>
          <w:sz w:val="32"/>
          <w:szCs w:val="36"/>
        </w:rPr>
        <w:t xml:space="preserve">обеспечению соблюдения, защиты и </w:t>
      </w:r>
      <w:proofErr w:type="gramStart"/>
      <w:r w:rsidRPr="00B82CA8">
        <w:rPr>
          <w:rFonts w:ascii="Times New Roman" w:hAnsi="Times New Roman" w:cs="Times New Roman"/>
          <w:sz w:val="32"/>
          <w:szCs w:val="36"/>
        </w:rPr>
        <w:t>восстановления</w:t>
      </w:r>
      <w:proofErr w:type="gramEnd"/>
      <w:r w:rsidRPr="00B82CA8">
        <w:rPr>
          <w:rFonts w:ascii="Times New Roman" w:hAnsi="Times New Roman" w:cs="Times New Roman"/>
          <w:sz w:val="32"/>
          <w:szCs w:val="36"/>
        </w:rPr>
        <w:t xml:space="preserve"> избирательных прав граждан;</w:t>
      </w:r>
    </w:p>
    <w:p w:rsidR="00BB70EB" w:rsidRPr="00B82CA8" w:rsidRDefault="00BB70EB" w:rsidP="002950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 xml:space="preserve">поддержать инициативу по предоставлению уполномоченным по правам человека в </w:t>
      </w:r>
      <w:proofErr w:type="gramStart"/>
      <w:r w:rsidRPr="00B82CA8">
        <w:rPr>
          <w:rFonts w:ascii="Times New Roman" w:hAnsi="Times New Roman" w:cs="Times New Roman"/>
          <w:sz w:val="32"/>
          <w:szCs w:val="36"/>
        </w:rPr>
        <w:t>субъектах</w:t>
      </w:r>
      <w:proofErr w:type="gramEnd"/>
      <w:r w:rsidRPr="00B82CA8">
        <w:rPr>
          <w:rFonts w:ascii="Times New Roman" w:hAnsi="Times New Roman" w:cs="Times New Roman"/>
          <w:sz w:val="32"/>
          <w:szCs w:val="36"/>
        </w:rPr>
        <w:t xml:space="preserve"> Российской Федерации полного функционала видеонаблюдения с </w:t>
      </w:r>
      <w:r w:rsidR="00B82CA8">
        <w:rPr>
          <w:rFonts w:ascii="Times New Roman" w:hAnsi="Times New Roman" w:cs="Times New Roman"/>
          <w:sz w:val="32"/>
          <w:szCs w:val="36"/>
        </w:rPr>
        <w:t>функцией перемотки трансляции и </w:t>
      </w:r>
      <w:r w:rsidRPr="00B82CA8">
        <w:rPr>
          <w:rFonts w:ascii="Times New Roman" w:hAnsi="Times New Roman" w:cs="Times New Roman"/>
          <w:sz w:val="32"/>
          <w:szCs w:val="36"/>
        </w:rPr>
        <w:t xml:space="preserve">направить соответствующее ходатайство в Центральную избирательную комиссию Российской Федерации; </w:t>
      </w:r>
    </w:p>
    <w:p w:rsidR="00BB70EB" w:rsidRPr="00B82CA8" w:rsidRDefault="00BB70EB" w:rsidP="002950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proofErr w:type="gramStart"/>
      <w:r w:rsidRPr="00B82CA8">
        <w:rPr>
          <w:rFonts w:ascii="Times New Roman" w:hAnsi="Times New Roman" w:cs="Times New Roman"/>
          <w:sz w:val="32"/>
          <w:szCs w:val="36"/>
        </w:rPr>
        <w:lastRenderedPageBreak/>
        <w:t xml:space="preserve">совместно с органами местного самоуправления продолжить практику, направленную на обеспечение избирательных прав граждан с ограниченными возможностями здоровья, в том числе признанных инвалидами, в части исключения расположения помещений для голосования выше первого этажа зданий, в которых отсутствуют лифты либо иные </w:t>
      </w:r>
      <w:r w:rsidR="00B82CA8">
        <w:rPr>
          <w:rFonts w:ascii="Times New Roman" w:hAnsi="Times New Roman" w:cs="Times New Roman"/>
          <w:sz w:val="32"/>
          <w:szCs w:val="36"/>
        </w:rPr>
        <w:t>устройства, предназначенные для </w:t>
      </w:r>
      <w:r w:rsidRPr="00B82CA8">
        <w:rPr>
          <w:rFonts w:ascii="Times New Roman" w:hAnsi="Times New Roman" w:cs="Times New Roman"/>
          <w:sz w:val="32"/>
          <w:szCs w:val="36"/>
        </w:rPr>
        <w:t xml:space="preserve">подъема лиц с ограниченными возможностями здоровья, </w:t>
      </w:r>
      <w:r w:rsidR="00B82CA8">
        <w:rPr>
          <w:rFonts w:ascii="Times New Roman" w:hAnsi="Times New Roman" w:cs="Times New Roman"/>
          <w:sz w:val="32"/>
          <w:szCs w:val="36"/>
        </w:rPr>
        <w:br/>
      </w:r>
      <w:r w:rsidRPr="00B82CA8">
        <w:rPr>
          <w:rFonts w:ascii="Times New Roman" w:hAnsi="Times New Roman" w:cs="Times New Roman"/>
          <w:sz w:val="32"/>
          <w:szCs w:val="36"/>
        </w:rPr>
        <w:t>в том числе признанных инвалидами.</w:t>
      </w:r>
      <w:proofErr w:type="gramEnd"/>
    </w:p>
    <w:p w:rsidR="00BB70EB" w:rsidRPr="00B82CA8" w:rsidRDefault="00BB70EB" w:rsidP="002950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>2. В целях реализации трудовых прав граждан:</w:t>
      </w:r>
    </w:p>
    <w:p w:rsidR="00BB70EB" w:rsidRPr="00B82CA8" w:rsidRDefault="00BB70EB" w:rsidP="002950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proofErr w:type="gramStart"/>
      <w:r w:rsidRPr="00B82CA8">
        <w:rPr>
          <w:rFonts w:ascii="Times New Roman" w:hAnsi="Times New Roman" w:cs="Times New Roman"/>
          <w:sz w:val="32"/>
          <w:szCs w:val="36"/>
        </w:rPr>
        <w:t>исполнительным органам государственной власти Республики Татарстан и органам местного самоуправления при разработке ежегодного плана проведения плановых проверок по соблюдению подведомственными организациями требований трудового законодательства и иных нормативных правовых актов, содержащих нормы трудового права, включать в него подведомственную организацию, если в ней произошел несчастный случай на производстве (если для включения такой подведомственной организации в ежегодный план проведения плановых проверок имеется основание</w:t>
      </w:r>
      <w:proofErr w:type="gramEnd"/>
      <w:r w:rsidRPr="00B82CA8">
        <w:rPr>
          <w:rFonts w:ascii="Times New Roman" w:hAnsi="Times New Roman" w:cs="Times New Roman"/>
          <w:sz w:val="32"/>
          <w:szCs w:val="36"/>
        </w:rPr>
        <w:t xml:space="preserve">, </w:t>
      </w:r>
      <w:proofErr w:type="gramStart"/>
      <w:r w:rsidRPr="00B82CA8">
        <w:rPr>
          <w:rFonts w:ascii="Times New Roman" w:hAnsi="Times New Roman" w:cs="Times New Roman"/>
          <w:sz w:val="32"/>
          <w:szCs w:val="36"/>
        </w:rPr>
        <w:t>предусмотренное</w:t>
      </w:r>
      <w:proofErr w:type="gramEnd"/>
      <w:r w:rsidRPr="00B82CA8">
        <w:rPr>
          <w:rFonts w:ascii="Times New Roman" w:hAnsi="Times New Roman" w:cs="Times New Roman"/>
          <w:sz w:val="32"/>
          <w:szCs w:val="36"/>
        </w:rPr>
        <w:t xml:space="preserve"> частью 4 статьи 4 Закона Республики Татарстан от 14.12.2019 № 100-ЗРТ «О ведомственном контроле за соблюдением трудового законодательства и иных нормативных правовых актов, содержащих нормы трудового </w:t>
      </w:r>
      <w:r w:rsidR="00B82CA8">
        <w:rPr>
          <w:rFonts w:ascii="Times New Roman" w:hAnsi="Times New Roman" w:cs="Times New Roman"/>
          <w:sz w:val="32"/>
          <w:szCs w:val="36"/>
        </w:rPr>
        <w:t>права, в </w:t>
      </w:r>
      <w:r w:rsidRPr="00B82CA8">
        <w:rPr>
          <w:rFonts w:ascii="Times New Roman" w:hAnsi="Times New Roman" w:cs="Times New Roman"/>
          <w:sz w:val="32"/>
          <w:szCs w:val="36"/>
        </w:rPr>
        <w:t>Республике Татарстан»);</w:t>
      </w:r>
    </w:p>
    <w:p w:rsidR="00BB70EB" w:rsidRPr="00B82CA8" w:rsidRDefault="00BB70EB" w:rsidP="002950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 xml:space="preserve">органам местного самоуправления в </w:t>
      </w:r>
      <w:proofErr w:type="gramStart"/>
      <w:r w:rsidRPr="00B82CA8">
        <w:rPr>
          <w:rFonts w:ascii="Times New Roman" w:hAnsi="Times New Roman" w:cs="Times New Roman"/>
          <w:sz w:val="32"/>
          <w:szCs w:val="36"/>
        </w:rPr>
        <w:t>рамках</w:t>
      </w:r>
      <w:proofErr w:type="gramEnd"/>
      <w:r w:rsidRPr="00B82CA8">
        <w:rPr>
          <w:rFonts w:ascii="Times New Roman" w:hAnsi="Times New Roman" w:cs="Times New Roman"/>
          <w:sz w:val="32"/>
          <w:szCs w:val="36"/>
        </w:rPr>
        <w:t xml:space="preserve"> работы межведомственных комиссий по повышению уровня жизни и легализации доходов активизировать работу по выявлению организаций, в которых возможны риски выплаты заработной платы в размере менее чем установленный минимальный размер оплаты труда.</w:t>
      </w:r>
    </w:p>
    <w:p w:rsidR="00BB70EB" w:rsidRPr="00B82CA8" w:rsidRDefault="00BB70EB" w:rsidP="002950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 xml:space="preserve">3. В целях реализации права детей, оставшихся без попечения родителей, на их воспитание органам местного самоуправления (органам опеки и попечительства) своевременно </w:t>
      </w:r>
      <w:r w:rsidR="00B82CA8">
        <w:rPr>
          <w:rFonts w:ascii="Times New Roman" w:hAnsi="Times New Roman" w:cs="Times New Roman"/>
          <w:sz w:val="32"/>
          <w:szCs w:val="36"/>
        </w:rPr>
        <w:t>принимать меры по </w:t>
      </w:r>
      <w:r w:rsidRPr="00B82CA8">
        <w:rPr>
          <w:rFonts w:ascii="Times New Roman" w:hAnsi="Times New Roman" w:cs="Times New Roman"/>
          <w:sz w:val="32"/>
          <w:szCs w:val="36"/>
        </w:rPr>
        <w:t xml:space="preserve">устройству детей, чьи родители или единственный родитель были </w:t>
      </w:r>
      <w:r w:rsidRPr="00B82CA8">
        <w:rPr>
          <w:rFonts w:ascii="Times New Roman" w:hAnsi="Times New Roman" w:cs="Times New Roman"/>
          <w:sz w:val="32"/>
          <w:szCs w:val="36"/>
        </w:rPr>
        <w:lastRenderedPageBreak/>
        <w:t>лишены родительских прав на момент нахо</w:t>
      </w:r>
      <w:r w:rsidR="00B82CA8">
        <w:rPr>
          <w:rFonts w:ascii="Times New Roman" w:hAnsi="Times New Roman" w:cs="Times New Roman"/>
          <w:sz w:val="32"/>
          <w:szCs w:val="36"/>
        </w:rPr>
        <w:t>ждения ребенка на </w:t>
      </w:r>
      <w:r w:rsidRPr="00B82CA8">
        <w:rPr>
          <w:rFonts w:ascii="Times New Roman" w:hAnsi="Times New Roman" w:cs="Times New Roman"/>
          <w:sz w:val="32"/>
          <w:szCs w:val="36"/>
        </w:rPr>
        <w:t>лечении в медицинской организации.</w:t>
      </w:r>
    </w:p>
    <w:p w:rsidR="00BB70EB" w:rsidRPr="00B82CA8" w:rsidRDefault="00BB70EB" w:rsidP="002950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 xml:space="preserve">4. </w:t>
      </w:r>
      <w:proofErr w:type="gramStart"/>
      <w:r w:rsidRPr="00B82CA8">
        <w:rPr>
          <w:rFonts w:ascii="Times New Roman" w:hAnsi="Times New Roman" w:cs="Times New Roman"/>
          <w:sz w:val="32"/>
          <w:szCs w:val="36"/>
        </w:rPr>
        <w:t>В целях защиты прав совершеннолетних граждан, признанных в установленном порядке недееспособными и </w:t>
      </w:r>
      <w:r w:rsidR="00B82CA8">
        <w:rPr>
          <w:rFonts w:ascii="Times New Roman" w:hAnsi="Times New Roman" w:cs="Times New Roman"/>
          <w:sz w:val="32"/>
          <w:szCs w:val="36"/>
        </w:rPr>
        <w:t>помещенных под </w:t>
      </w:r>
      <w:r w:rsidRPr="00B82CA8">
        <w:rPr>
          <w:rFonts w:ascii="Times New Roman" w:hAnsi="Times New Roman" w:cs="Times New Roman"/>
          <w:sz w:val="32"/>
          <w:szCs w:val="36"/>
        </w:rPr>
        <w:t>надзор в образовательные организации, медицинские организации, организации, оказывающи</w:t>
      </w:r>
      <w:r w:rsidR="00B82CA8">
        <w:rPr>
          <w:rFonts w:ascii="Times New Roman" w:hAnsi="Times New Roman" w:cs="Times New Roman"/>
          <w:sz w:val="32"/>
          <w:szCs w:val="36"/>
        </w:rPr>
        <w:t>е социальные услуги, или </w:t>
      </w:r>
      <w:r w:rsidRPr="00B82CA8">
        <w:rPr>
          <w:rFonts w:ascii="Times New Roman" w:hAnsi="Times New Roman" w:cs="Times New Roman"/>
          <w:sz w:val="32"/>
          <w:szCs w:val="36"/>
        </w:rPr>
        <w:t>иные организации, органам местного самоуправления (органам опеки и попечительства) при проведении плановых проверок указанных организаций в порядке, предусмотренном постановлением Правительства Российской Федерации от 17.11.2010 № 927, осуществлять оценку обеспечения сохранности недвижимого имущества, принадлежащего подопечным.</w:t>
      </w:r>
      <w:proofErr w:type="gramEnd"/>
    </w:p>
    <w:p w:rsidR="00BB70EB" w:rsidRPr="00B82CA8" w:rsidRDefault="00BB70EB" w:rsidP="002950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>5. В целях соблюдения пр</w:t>
      </w:r>
      <w:r w:rsidR="00B82CA8">
        <w:rPr>
          <w:rFonts w:ascii="Times New Roman" w:hAnsi="Times New Roman" w:cs="Times New Roman"/>
          <w:sz w:val="32"/>
          <w:szCs w:val="36"/>
        </w:rPr>
        <w:t>ав граждан на охрану здоровья и </w:t>
      </w:r>
      <w:r w:rsidRPr="00B82CA8">
        <w:rPr>
          <w:rFonts w:ascii="Times New Roman" w:hAnsi="Times New Roman" w:cs="Times New Roman"/>
          <w:sz w:val="32"/>
          <w:szCs w:val="36"/>
        </w:rPr>
        <w:t>медицинскую помощь Министерству здравоохранения Республики Татарстан:</w:t>
      </w:r>
    </w:p>
    <w:p w:rsidR="00BB70EB" w:rsidRPr="00B82CA8" w:rsidRDefault="00BB70EB" w:rsidP="002950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proofErr w:type="gramStart"/>
      <w:r w:rsidRPr="00B82CA8">
        <w:rPr>
          <w:rFonts w:ascii="Times New Roman" w:hAnsi="Times New Roman" w:cs="Times New Roman"/>
          <w:sz w:val="32"/>
          <w:szCs w:val="36"/>
        </w:rPr>
        <w:t>принять дополнительные меры, направленные на организацию своевременной записи к специалистам медицинских организаций, осуществляющих оказание амбул</w:t>
      </w:r>
      <w:r w:rsidR="00B82CA8">
        <w:rPr>
          <w:rFonts w:ascii="Times New Roman" w:hAnsi="Times New Roman" w:cs="Times New Roman"/>
          <w:sz w:val="32"/>
          <w:szCs w:val="36"/>
        </w:rPr>
        <w:t>аторно-поликлинической помощи в </w:t>
      </w:r>
      <w:r w:rsidRPr="00B82CA8">
        <w:rPr>
          <w:rFonts w:ascii="Times New Roman" w:hAnsi="Times New Roman" w:cs="Times New Roman"/>
          <w:sz w:val="32"/>
          <w:szCs w:val="36"/>
        </w:rPr>
        <w:t xml:space="preserve">рамках программы государственных гарантий бесплатного оказания гражданам медицинской помощи на территории Республики Татарстан; </w:t>
      </w:r>
      <w:proofErr w:type="gramEnd"/>
    </w:p>
    <w:p w:rsidR="00BB70EB" w:rsidRPr="00B82CA8" w:rsidRDefault="00BB70EB" w:rsidP="002950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>принять меры по регламентации процедуры оформления медицинскими организациями направлений граждан на </w:t>
      </w:r>
      <w:proofErr w:type="gramStart"/>
      <w:r w:rsidRPr="00B82CA8">
        <w:rPr>
          <w:rFonts w:ascii="Times New Roman" w:hAnsi="Times New Roman" w:cs="Times New Roman"/>
          <w:sz w:val="32"/>
          <w:szCs w:val="36"/>
        </w:rPr>
        <w:t>медико-социальную</w:t>
      </w:r>
      <w:proofErr w:type="gramEnd"/>
      <w:r w:rsidRPr="00B82CA8">
        <w:rPr>
          <w:rFonts w:ascii="Times New Roman" w:hAnsi="Times New Roman" w:cs="Times New Roman"/>
          <w:sz w:val="32"/>
          <w:szCs w:val="36"/>
        </w:rPr>
        <w:t xml:space="preserve"> экспертизу после проведения необходимых диагностических, лечебных и реабилита</w:t>
      </w:r>
      <w:r w:rsidR="00B82CA8">
        <w:rPr>
          <w:rFonts w:ascii="Times New Roman" w:hAnsi="Times New Roman" w:cs="Times New Roman"/>
          <w:sz w:val="32"/>
          <w:szCs w:val="36"/>
        </w:rPr>
        <w:t>ционных или </w:t>
      </w:r>
      <w:proofErr w:type="spellStart"/>
      <w:r w:rsidRPr="00B82CA8">
        <w:rPr>
          <w:rFonts w:ascii="Times New Roman" w:hAnsi="Times New Roman" w:cs="Times New Roman"/>
          <w:sz w:val="32"/>
          <w:szCs w:val="36"/>
        </w:rPr>
        <w:t>абилитационных</w:t>
      </w:r>
      <w:proofErr w:type="spellEnd"/>
      <w:r w:rsidRPr="00B82CA8">
        <w:rPr>
          <w:rFonts w:ascii="Times New Roman" w:hAnsi="Times New Roman" w:cs="Times New Roman"/>
          <w:sz w:val="32"/>
          <w:szCs w:val="36"/>
        </w:rPr>
        <w:t xml:space="preserve"> мероприятий.</w:t>
      </w:r>
    </w:p>
    <w:p w:rsidR="00BB70EB" w:rsidRPr="00B82CA8" w:rsidRDefault="00BB70EB" w:rsidP="002950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>6. В целях соблюдения прав несовершеннолетних детей в сфере образования</w:t>
      </w:r>
    </w:p>
    <w:p w:rsidR="00BB70EB" w:rsidRPr="00B82CA8" w:rsidRDefault="00BB70EB" w:rsidP="002950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>муниципальным органам управления образованием:</w:t>
      </w:r>
    </w:p>
    <w:p w:rsidR="00BB70EB" w:rsidRPr="00B82CA8" w:rsidRDefault="00BB70EB" w:rsidP="002950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proofErr w:type="gramStart"/>
      <w:r w:rsidRPr="00B82CA8">
        <w:rPr>
          <w:rFonts w:ascii="Times New Roman" w:hAnsi="Times New Roman" w:cs="Times New Roman"/>
          <w:sz w:val="32"/>
          <w:szCs w:val="36"/>
        </w:rPr>
        <w:t xml:space="preserve">провести анализ причин, по которым дошкольные образовательные организации не укомплектованы педагогическими кадрами, в том числе изучить, были ли приняты исчерпывающие меры по заполнению вакантных должностей персоналом </w:t>
      </w:r>
      <w:r w:rsidR="00B82CA8">
        <w:rPr>
          <w:rFonts w:ascii="Times New Roman" w:hAnsi="Times New Roman" w:cs="Times New Roman"/>
          <w:sz w:val="32"/>
          <w:szCs w:val="36"/>
        </w:rPr>
        <w:br/>
      </w:r>
      <w:r w:rsidRPr="00B82CA8">
        <w:rPr>
          <w:rFonts w:ascii="Times New Roman" w:hAnsi="Times New Roman" w:cs="Times New Roman"/>
          <w:sz w:val="32"/>
          <w:szCs w:val="36"/>
        </w:rPr>
        <w:t>(было ли передано в орга</w:t>
      </w:r>
      <w:r w:rsidR="00B82CA8">
        <w:rPr>
          <w:rFonts w:ascii="Times New Roman" w:hAnsi="Times New Roman" w:cs="Times New Roman"/>
          <w:sz w:val="32"/>
          <w:szCs w:val="36"/>
        </w:rPr>
        <w:t xml:space="preserve">ны службы занятости сообщение </w:t>
      </w:r>
      <w:r w:rsidR="00B82CA8">
        <w:rPr>
          <w:rFonts w:ascii="Times New Roman" w:hAnsi="Times New Roman" w:cs="Times New Roman"/>
          <w:sz w:val="32"/>
          <w:szCs w:val="36"/>
        </w:rPr>
        <w:lastRenderedPageBreak/>
        <w:t>о </w:t>
      </w:r>
      <w:r w:rsidRPr="00B82CA8">
        <w:rPr>
          <w:rFonts w:ascii="Times New Roman" w:hAnsi="Times New Roman" w:cs="Times New Roman"/>
          <w:sz w:val="32"/>
          <w:szCs w:val="36"/>
        </w:rPr>
        <w:t>вакансиях, размещалась ли информация в с</w:t>
      </w:r>
      <w:r w:rsidR="00B82CA8">
        <w:rPr>
          <w:rFonts w:ascii="Times New Roman" w:hAnsi="Times New Roman" w:cs="Times New Roman"/>
          <w:sz w:val="32"/>
          <w:szCs w:val="36"/>
        </w:rPr>
        <w:t>редствах массовой информации, в </w:t>
      </w:r>
      <w:r w:rsidRPr="00B82CA8">
        <w:rPr>
          <w:rFonts w:ascii="Times New Roman" w:hAnsi="Times New Roman" w:cs="Times New Roman"/>
          <w:sz w:val="32"/>
          <w:szCs w:val="36"/>
        </w:rPr>
        <w:t>сети «Интернет», обращались ли к выпускникам учебных заведений), и на его основе рассмотреть дополнительные способы обеспечения</w:t>
      </w:r>
      <w:proofErr w:type="gramEnd"/>
      <w:r w:rsidRPr="00B82CA8">
        <w:rPr>
          <w:rFonts w:ascii="Times New Roman" w:hAnsi="Times New Roman" w:cs="Times New Roman"/>
          <w:sz w:val="32"/>
          <w:szCs w:val="36"/>
        </w:rPr>
        <w:t xml:space="preserve"> дошкольных образовательных организаций педагогическими кадрами,</w:t>
      </w:r>
    </w:p>
    <w:p w:rsidR="00BB70EB" w:rsidRPr="00B82CA8" w:rsidRDefault="00BB70EB" w:rsidP="002950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>принять дополнительные меры по недопущению конфликтных ситуаций в образовательных организациях и соблюдению педагогической этики руководителями образовательных организаций;</w:t>
      </w:r>
    </w:p>
    <w:p w:rsidR="00BB70EB" w:rsidRPr="00B82CA8" w:rsidRDefault="00BB70EB" w:rsidP="002950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 xml:space="preserve">органам местного самоуправления </w:t>
      </w:r>
      <w:proofErr w:type="spellStart"/>
      <w:r w:rsidRPr="00B82CA8">
        <w:rPr>
          <w:rFonts w:ascii="Times New Roman" w:hAnsi="Times New Roman" w:cs="Times New Roman"/>
          <w:sz w:val="32"/>
          <w:szCs w:val="36"/>
        </w:rPr>
        <w:t>Атнинского</w:t>
      </w:r>
      <w:proofErr w:type="spellEnd"/>
      <w:r w:rsidRPr="00B82CA8">
        <w:rPr>
          <w:rFonts w:ascii="Times New Roman" w:hAnsi="Times New Roman" w:cs="Times New Roman"/>
          <w:sz w:val="32"/>
          <w:szCs w:val="36"/>
        </w:rPr>
        <w:t xml:space="preserve"> и Нижнекамского муниципальн</w:t>
      </w:r>
      <w:r w:rsidR="00B82CA8">
        <w:rPr>
          <w:rFonts w:ascii="Times New Roman" w:hAnsi="Times New Roman" w:cs="Times New Roman"/>
          <w:sz w:val="32"/>
          <w:szCs w:val="36"/>
        </w:rPr>
        <w:t>ых районов рассмотреть вопрос о </w:t>
      </w:r>
      <w:r w:rsidRPr="00B82CA8">
        <w:rPr>
          <w:rFonts w:ascii="Times New Roman" w:hAnsi="Times New Roman" w:cs="Times New Roman"/>
          <w:sz w:val="32"/>
          <w:szCs w:val="36"/>
        </w:rPr>
        <w:t xml:space="preserve">выделении в 2022 году бюджетных ассигнований на обеспечение детей с </w:t>
      </w:r>
      <w:r w:rsidR="00AB24E3" w:rsidRPr="00B82CA8">
        <w:rPr>
          <w:rFonts w:ascii="Times New Roman" w:hAnsi="Times New Roman" w:cs="Times New Roman"/>
          <w:sz w:val="32"/>
          <w:szCs w:val="36"/>
        </w:rPr>
        <w:t>ограниченными возможностями здоровья</w:t>
      </w:r>
      <w:r w:rsidR="00037392" w:rsidRPr="00B82CA8">
        <w:rPr>
          <w:rFonts w:ascii="Times New Roman" w:hAnsi="Times New Roman" w:cs="Times New Roman"/>
          <w:sz w:val="32"/>
          <w:szCs w:val="36"/>
        </w:rPr>
        <w:t xml:space="preserve"> </w:t>
      </w:r>
      <w:r w:rsidRPr="00B82CA8">
        <w:rPr>
          <w:rFonts w:ascii="Times New Roman" w:hAnsi="Times New Roman" w:cs="Times New Roman"/>
          <w:sz w:val="32"/>
          <w:szCs w:val="36"/>
        </w:rPr>
        <w:t>бесплатным двухразовым питанием в</w:t>
      </w:r>
      <w:r w:rsidR="004E1068" w:rsidRPr="00B82CA8">
        <w:rPr>
          <w:rFonts w:ascii="Times New Roman" w:hAnsi="Times New Roman" w:cs="Times New Roman"/>
          <w:sz w:val="32"/>
          <w:szCs w:val="36"/>
        </w:rPr>
        <w:t> </w:t>
      </w:r>
      <w:r w:rsidRPr="00B82CA8">
        <w:rPr>
          <w:rFonts w:ascii="Times New Roman" w:hAnsi="Times New Roman" w:cs="Times New Roman"/>
          <w:sz w:val="32"/>
          <w:szCs w:val="36"/>
        </w:rPr>
        <w:t>общео</w:t>
      </w:r>
      <w:r w:rsidR="00B82CA8">
        <w:rPr>
          <w:rFonts w:ascii="Times New Roman" w:hAnsi="Times New Roman" w:cs="Times New Roman"/>
          <w:sz w:val="32"/>
          <w:szCs w:val="36"/>
        </w:rPr>
        <w:t>бразовательных организациях при </w:t>
      </w:r>
      <w:r w:rsidRPr="00B82CA8">
        <w:rPr>
          <w:rFonts w:ascii="Times New Roman" w:hAnsi="Times New Roman" w:cs="Times New Roman"/>
          <w:sz w:val="32"/>
          <w:szCs w:val="36"/>
        </w:rPr>
        <w:t>наличии соответствующих источников дополнительных поступлений в бюджет и (или) при сокращении бюджетных ассигнований по отдельным статьям расходов бюджета.</w:t>
      </w:r>
    </w:p>
    <w:p w:rsidR="00BB70EB" w:rsidRPr="00B82CA8" w:rsidRDefault="00BB70EB" w:rsidP="002950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 xml:space="preserve">7. </w:t>
      </w:r>
      <w:proofErr w:type="gramStart"/>
      <w:r w:rsidRPr="00B82CA8">
        <w:rPr>
          <w:rFonts w:ascii="Times New Roman" w:hAnsi="Times New Roman" w:cs="Times New Roman"/>
          <w:sz w:val="32"/>
          <w:szCs w:val="36"/>
        </w:rPr>
        <w:t>В целях реализации жилищных прав отдельных категорий граждан Министерству образования и науки Республики Татарстан при рассмотрении заявлений о включении гражданина в список лиц, подлежащих обеспечению жилыми помещениями специализированного жилищного фонда в соотве</w:t>
      </w:r>
      <w:r w:rsidR="00B82CA8">
        <w:rPr>
          <w:rFonts w:ascii="Times New Roman" w:hAnsi="Times New Roman" w:cs="Times New Roman"/>
          <w:sz w:val="32"/>
          <w:szCs w:val="36"/>
        </w:rPr>
        <w:t>тствии с </w:t>
      </w:r>
      <w:r w:rsidRPr="00B82CA8">
        <w:rPr>
          <w:rFonts w:ascii="Times New Roman" w:hAnsi="Times New Roman" w:cs="Times New Roman"/>
          <w:sz w:val="32"/>
          <w:szCs w:val="36"/>
        </w:rPr>
        <w:t>Федеральным законом от 21.12.1996 № 159-ФЗ «О дополнительных гарантиях по социальной поддержке детей-сирот и детей, оставшихся без попечения родителей», в каждом случае при определении уровня обеспеченности общей площадью</w:t>
      </w:r>
      <w:proofErr w:type="gramEnd"/>
      <w:r w:rsidRPr="00B82CA8">
        <w:rPr>
          <w:rFonts w:ascii="Times New Roman" w:hAnsi="Times New Roman" w:cs="Times New Roman"/>
          <w:sz w:val="32"/>
          <w:szCs w:val="36"/>
        </w:rPr>
        <w:t xml:space="preserve"> жилого помещения учитывать лишь те жилые помещения, которые принадлежат заявителю на праве собственности или занимаются им либо членами его </w:t>
      </w:r>
      <w:r w:rsidR="00B82CA8">
        <w:rPr>
          <w:rFonts w:ascii="Times New Roman" w:hAnsi="Times New Roman" w:cs="Times New Roman"/>
          <w:sz w:val="32"/>
          <w:szCs w:val="36"/>
        </w:rPr>
        <w:t>семьи на </w:t>
      </w:r>
      <w:r w:rsidRPr="00B82CA8">
        <w:rPr>
          <w:rFonts w:ascii="Times New Roman" w:hAnsi="Times New Roman" w:cs="Times New Roman"/>
          <w:sz w:val="32"/>
          <w:szCs w:val="36"/>
        </w:rPr>
        <w:t>основании договора социального найма (с учетом возможности проживания заявителя в этих жилых помещениях).</w:t>
      </w:r>
    </w:p>
    <w:p w:rsidR="00BB70EB" w:rsidRPr="00B82CA8" w:rsidRDefault="00BB70EB" w:rsidP="002950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>8. В целях реализации права человека на благоприятную окружающую среду:</w:t>
      </w:r>
    </w:p>
    <w:p w:rsidR="00BB70EB" w:rsidRPr="00B82CA8" w:rsidRDefault="00BB70EB" w:rsidP="002950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>Министерству экологии и природных ресурсов Республики Татарстан активизировать рабо</w:t>
      </w:r>
      <w:r w:rsidR="00B82CA8">
        <w:rPr>
          <w:rFonts w:ascii="Times New Roman" w:hAnsi="Times New Roman" w:cs="Times New Roman"/>
          <w:sz w:val="32"/>
          <w:szCs w:val="36"/>
        </w:rPr>
        <w:t>ту в качестве модератора ГИС РТ </w:t>
      </w:r>
      <w:r w:rsidRPr="00B82CA8">
        <w:rPr>
          <w:rFonts w:ascii="Times New Roman" w:hAnsi="Times New Roman" w:cs="Times New Roman"/>
          <w:sz w:val="32"/>
          <w:szCs w:val="36"/>
        </w:rPr>
        <w:t>«Народный контроль» по категории «Свалки»;</w:t>
      </w:r>
    </w:p>
    <w:p w:rsidR="00BB70EB" w:rsidRPr="00B82CA8" w:rsidRDefault="00BB70EB" w:rsidP="002950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lastRenderedPageBreak/>
        <w:t xml:space="preserve">исполнительным комитетам </w:t>
      </w:r>
      <w:proofErr w:type="spellStart"/>
      <w:r w:rsidRPr="00B82CA8">
        <w:rPr>
          <w:rFonts w:ascii="Times New Roman" w:hAnsi="Times New Roman" w:cs="Times New Roman"/>
          <w:sz w:val="32"/>
          <w:szCs w:val="36"/>
        </w:rPr>
        <w:t>Альметьевского</w:t>
      </w:r>
      <w:proofErr w:type="spellEnd"/>
      <w:r w:rsidRPr="00B82CA8">
        <w:rPr>
          <w:rFonts w:ascii="Times New Roman" w:hAnsi="Times New Roman" w:cs="Times New Roman"/>
          <w:sz w:val="32"/>
          <w:szCs w:val="36"/>
        </w:rPr>
        <w:t xml:space="preserve"> и Нижнекамского муниципальных районов Республики Татарстан активизировать работу в качестве ответственного исполнителя ГИС РТ «Народный контроль» по категории «Свалки».</w:t>
      </w:r>
    </w:p>
    <w:p w:rsidR="00BB70EB" w:rsidRPr="00B82CA8" w:rsidRDefault="00BB70EB" w:rsidP="002950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>9. В целях соблюдения и защиты прав лиц, отбывающих наказание в виде лишения свободы, освобожденных из мест лишения свободы:</w:t>
      </w:r>
    </w:p>
    <w:p w:rsidR="00BB70EB" w:rsidRPr="00B82CA8" w:rsidRDefault="00BB70EB" w:rsidP="002950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>Управлению Федеральной службы исполнения наказаний по Республике Татарстан рассмотреть вопрос о даче разъяснений руководителям исправительн</w:t>
      </w:r>
      <w:r w:rsidR="00B82CA8">
        <w:rPr>
          <w:rFonts w:ascii="Times New Roman" w:hAnsi="Times New Roman" w:cs="Times New Roman"/>
          <w:sz w:val="32"/>
          <w:szCs w:val="36"/>
        </w:rPr>
        <w:t>ых учреждений, расположенных на </w:t>
      </w:r>
      <w:r w:rsidRPr="00B82CA8">
        <w:rPr>
          <w:rFonts w:ascii="Times New Roman" w:hAnsi="Times New Roman" w:cs="Times New Roman"/>
          <w:sz w:val="32"/>
          <w:szCs w:val="36"/>
        </w:rPr>
        <w:t>территории Республики Татарстан, по применению меры поощрения к осужденным за добросовестное отношение к учебе;</w:t>
      </w:r>
    </w:p>
    <w:p w:rsidR="00BB70EB" w:rsidRPr="00B82CA8" w:rsidRDefault="00BB70EB" w:rsidP="002950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>Министерству образования и науки Республики Татарстан осуществлять мониторинг обеспечения несовершеннолетних, содержащихся под стражей, учебниками и учебной литературой, отвечающими требованиям действующих программ обучения;</w:t>
      </w:r>
    </w:p>
    <w:p w:rsidR="00BB70EB" w:rsidRPr="00B82CA8" w:rsidRDefault="00BB70EB" w:rsidP="002950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proofErr w:type="gramStart"/>
      <w:r w:rsidRPr="00B82CA8">
        <w:rPr>
          <w:rFonts w:ascii="Times New Roman" w:hAnsi="Times New Roman" w:cs="Times New Roman"/>
          <w:sz w:val="32"/>
          <w:szCs w:val="36"/>
        </w:rPr>
        <w:t>органам местного самоуправления направить в УФСИН России по Республике Татарстан информацию о возможности содействия в </w:t>
      </w:r>
      <w:proofErr w:type="spellStart"/>
      <w:r w:rsidRPr="00B82CA8">
        <w:rPr>
          <w:rFonts w:ascii="Times New Roman" w:hAnsi="Times New Roman" w:cs="Times New Roman"/>
          <w:sz w:val="32"/>
          <w:szCs w:val="36"/>
        </w:rPr>
        <w:t>ресоциализации</w:t>
      </w:r>
      <w:proofErr w:type="spellEnd"/>
      <w:r w:rsidRPr="00B82CA8">
        <w:rPr>
          <w:rFonts w:ascii="Times New Roman" w:hAnsi="Times New Roman" w:cs="Times New Roman"/>
          <w:sz w:val="32"/>
          <w:szCs w:val="36"/>
        </w:rPr>
        <w:t xml:space="preserve"> лиц, освобожде</w:t>
      </w:r>
      <w:r w:rsidR="00B82CA8">
        <w:rPr>
          <w:rFonts w:ascii="Times New Roman" w:hAnsi="Times New Roman" w:cs="Times New Roman"/>
          <w:sz w:val="32"/>
          <w:szCs w:val="36"/>
        </w:rPr>
        <w:t>нных из мест лишения свободы, в </w:t>
      </w:r>
      <w:r w:rsidRPr="00B82CA8">
        <w:rPr>
          <w:rFonts w:ascii="Times New Roman" w:hAnsi="Times New Roman" w:cs="Times New Roman"/>
          <w:sz w:val="32"/>
          <w:szCs w:val="36"/>
        </w:rPr>
        <w:t xml:space="preserve">рамках деятельности муниципальной межведомственной комиссии по вопросам </w:t>
      </w:r>
      <w:proofErr w:type="spellStart"/>
      <w:r w:rsidRPr="00B82CA8">
        <w:rPr>
          <w:rFonts w:ascii="Times New Roman" w:hAnsi="Times New Roman" w:cs="Times New Roman"/>
          <w:sz w:val="32"/>
          <w:szCs w:val="36"/>
        </w:rPr>
        <w:t>ресоциализации</w:t>
      </w:r>
      <w:proofErr w:type="spellEnd"/>
      <w:r w:rsidRPr="00B82CA8">
        <w:rPr>
          <w:rFonts w:ascii="Times New Roman" w:hAnsi="Times New Roman" w:cs="Times New Roman"/>
          <w:sz w:val="32"/>
          <w:szCs w:val="36"/>
        </w:rPr>
        <w:t xml:space="preserve"> лиц, освобожденных из мест лишения свободы, для дальнейшего информирования осужденных, освобождаемых от отбывания наказания, а также в органы службы занятости, подведомственные М</w:t>
      </w:r>
      <w:r w:rsidR="00B82CA8">
        <w:rPr>
          <w:rFonts w:ascii="Times New Roman" w:hAnsi="Times New Roman" w:cs="Times New Roman"/>
          <w:sz w:val="32"/>
          <w:szCs w:val="36"/>
        </w:rPr>
        <w:t>инистерству, труда, занятости и </w:t>
      </w:r>
      <w:r w:rsidRPr="00B82CA8">
        <w:rPr>
          <w:rFonts w:ascii="Times New Roman" w:hAnsi="Times New Roman" w:cs="Times New Roman"/>
          <w:sz w:val="32"/>
          <w:szCs w:val="36"/>
        </w:rPr>
        <w:t>социальной защиты Республики Татарстан</w:t>
      </w:r>
      <w:proofErr w:type="gramEnd"/>
      <w:r w:rsidRPr="00B82CA8">
        <w:rPr>
          <w:rFonts w:ascii="Times New Roman" w:hAnsi="Times New Roman" w:cs="Times New Roman"/>
          <w:sz w:val="32"/>
          <w:szCs w:val="36"/>
        </w:rPr>
        <w:t>, для размещения указанной информации на информационных стендах.</w:t>
      </w:r>
    </w:p>
    <w:p w:rsidR="00BB70EB" w:rsidRPr="00B82CA8" w:rsidRDefault="00BB70EB" w:rsidP="002950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>10. В целях правового просвещения жителей республики:</w:t>
      </w:r>
    </w:p>
    <w:p w:rsidR="00BB70EB" w:rsidRPr="00B82CA8" w:rsidRDefault="00BB70EB" w:rsidP="002950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>Министерству образования и науки Республики Татарстан и образовательным организациям высшего образования н</w:t>
      </w:r>
      <w:r w:rsidR="00B82CA8">
        <w:rPr>
          <w:rFonts w:ascii="Times New Roman" w:hAnsi="Times New Roman" w:cs="Times New Roman"/>
          <w:sz w:val="32"/>
          <w:szCs w:val="36"/>
        </w:rPr>
        <w:t>а </w:t>
      </w:r>
      <w:r w:rsidRPr="00B82CA8">
        <w:rPr>
          <w:rFonts w:ascii="Times New Roman" w:hAnsi="Times New Roman" w:cs="Times New Roman"/>
          <w:sz w:val="32"/>
          <w:szCs w:val="36"/>
        </w:rPr>
        <w:t>территории Республики Татарстан поддержать проведение Уполномоченным в 2022 году среди обучающихся образовательных организаций высшего образования</w:t>
      </w:r>
      <w:r w:rsidR="00B82CA8">
        <w:rPr>
          <w:rFonts w:ascii="Times New Roman" w:hAnsi="Times New Roman" w:cs="Times New Roman"/>
          <w:sz w:val="32"/>
          <w:szCs w:val="36"/>
        </w:rPr>
        <w:t xml:space="preserve"> конкурса студенческих работ по </w:t>
      </w:r>
      <w:r w:rsidRPr="00B82CA8">
        <w:rPr>
          <w:rFonts w:ascii="Times New Roman" w:hAnsi="Times New Roman" w:cs="Times New Roman"/>
          <w:sz w:val="32"/>
          <w:szCs w:val="36"/>
        </w:rPr>
        <w:t xml:space="preserve">защите прав человека в цифровом пространстве и обеспечить </w:t>
      </w:r>
      <w:r w:rsidRPr="00B82CA8">
        <w:rPr>
          <w:rFonts w:ascii="Times New Roman" w:hAnsi="Times New Roman" w:cs="Times New Roman"/>
          <w:sz w:val="32"/>
          <w:szCs w:val="36"/>
        </w:rPr>
        <w:lastRenderedPageBreak/>
        <w:t>активное участие в нем обучающихся образовательных организаций высшего образования;</w:t>
      </w:r>
    </w:p>
    <w:p w:rsidR="00BB70EB" w:rsidRPr="00B82CA8" w:rsidRDefault="00BB70EB" w:rsidP="002950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>Министерству образования</w:t>
      </w:r>
      <w:r w:rsidR="00B82CA8">
        <w:rPr>
          <w:rFonts w:ascii="Times New Roman" w:hAnsi="Times New Roman" w:cs="Times New Roman"/>
          <w:sz w:val="32"/>
          <w:szCs w:val="36"/>
        </w:rPr>
        <w:t xml:space="preserve"> и науки Республики Татарстан и </w:t>
      </w:r>
      <w:r w:rsidRPr="00B82CA8">
        <w:rPr>
          <w:rFonts w:ascii="Times New Roman" w:hAnsi="Times New Roman" w:cs="Times New Roman"/>
          <w:sz w:val="32"/>
          <w:szCs w:val="36"/>
        </w:rPr>
        <w:t xml:space="preserve">руководству общеобразовательных организаций г. Казани поддержать проведение Уполномоченным, Управлением образования Исполнительного комитета муниципального </w:t>
      </w:r>
      <w:r w:rsidR="00B82CA8">
        <w:rPr>
          <w:rFonts w:ascii="Times New Roman" w:hAnsi="Times New Roman" w:cs="Times New Roman"/>
          <w:sz w:val="32"/>
          <w:szCs w:val="36"/>
        </w:rPr>
        <w:t>образования г. Казани и </w:t>
      </w:r>
      <w:r w:rsidRPr="00B82CA8">
        <w:rPr>
          <w:rFonts w:ascii="Times New Roman" w:hAnsi="Times New Roman" w:cs="Times New Roman"/>
          <w:sz w:val="32"/>
          <w:szCs w:val="36"/>
        </w:rPr>
        <w:t>АНО «Особые дети. Татарстан» среди учащихся и педагогов общеобразовательных организ</w:t>
      </w:r>
      <w:r w:rsidR="00B82CA8">
        <w:rPr>
          <w:rFonts w:ascii="Times New Roman" w:hAnsi="Times New Roman" w:cs="Times New Roman"/>
          <w:sz w:val="32"/>
          <w:szCs w:val="36"/>
        </w:rPr>
        <w:t>аций конкурсов, направленных на </w:t>
      </w:r>
      <w:r w:rsidRPr="00B82CA8">
        <w:rPr>
          <w:rFonts w:ascii="Times New Roman" w:hAnsi="Times New Roman" w:cs="Times New Roman"/>
          <w:sz w:val="32"/>
          <w:szCs w:val="36"/>
        </w:rPr>
        <w:t>пропаганду толерантного и уважительного общения среди учащихся и воспитанников общеобразователь</w:t>
      </w:r>
      <w:r w:rsidR="00B82CA8">
        <w:rPr>
          <w:rFonts w:ascii="Times New Roman" w:hAnsi="Times New Roman" w:cs="Times New Roman"/>
          <w:sz w:val="32"/>
          <w:szCs w:val="36"/>
        </w:rPr>
        <w:t>ных организаций г. </w:t>
      </w:r>
      <w:r w:rsidRPr="00B82CA8">
        <w:rPr>
          <w:rFonts w:ascii="Times New Roman" w:hAnsi="Times New Roman" w:cs="Times New Roman"/>
          <w:sz w:val="32"/>
          <w:szCs w:val="36"/>
        </w:rPr>
        <w:t>Казани, а также на развитие и поддержку профессиональных качеств и творческого потенциа</w:t>
      </w:r>
      <w:r w:rsidR="00B82CA8">
        <w:rPr>
          <w:rFonts w:ascii="Times New Roman" w:hAnsi="Times New Roman" w:cs="Times New Roman"/>
          <w:sz w:val="32"/>
          <w:szCs w:val="36"/>
        </w:rPr>
        <w:t>ла педагогических работников, и </w:t>
      </w:r>
      <w:r w:rsidRPr="00B82CA8">
        <w:rPr>
          <w:rFonts w:ascii="Times New Roman" w:hAnsi="Times New Roman" w:cs="Times New Roman"/>
          <w:sz w:val="32"/>
          <w:szCs w:val="36"/>
        </w:rPr>
        <w:t>обеспечить активное участие педагогов и обучающихся в данных конкурсах;</w:t>
      </w:r>
    </w:p>
    <w:p w:rsidR="00BB70EB" w:rsidRPr="00B82CA8" w:rsidRDefault="00BB70EB" w:rsidP="002950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proofErr w:type="gramStart"/>
      <w:r w:rsidRPr="00B82CA8">
        <w:rPr>
          <w:rFonts w:ascii="Times New Roman" w:hAnsi="Times New Roman" w:cs="Times New Roman"/>
          <w:sz w:val="32"/>
          <w:szCs w:val="36"/>
        </w:rPr>
        <w:t>Министерству здравоохранения Республики Татарстан, Государственному учреждению «Территориальный фонд обязательного медицинского страхования Республики Татарстан», Министерству строительства, архитектуры и жилищно-коммунального хозяйства Республики Татарстан, Государственной жилищной инспекции Республики Татарстан, а также Некоммерческому партнерству «Региональный Центр общественного контроля в сфере жилищно-коммунального хозяйства Республики Татарстан» принять деятельное участие в проведении занятий Школы правовых знаний для слушателей «Университета третьего возраста» при Уполномоченном и нап</w:t>
      </w:r>
      <w:r w:rsidR="00B82CA8">
        <w:rPr>
          <w:rFonts w:ascii="Times New Roman" w:hAnsi="Times New Roman" w:cs="Times New Roman"/>
          <w:sz w:val="32"/>
          <w:szCs w:val="36"/>
        </w:rPr>
        <w:t>равить своих представителей</w:t>
      </w:r>
      <w:proofErr w:type="gramEnd"/>
      <w:r w:rsidR="00B82CA8">
        <w:rPr>
          <w:rFonts w:ascii="Times New Roman" w:hAnsi="Times New Roman" w:cs="Times New Roman"/>
          <w:sz w:val="32"/>
          <w:szCs w:val="36"/>
        </w:rPr>
        <w:t xml:space="preserve"> для </w:t>
      </w:r>
      <w:r w:rsidRPr="00B82CA8">
        <w:rPr>
          <w:rFonts w:ascii="Times New Roman" w:hAnsi="Times New Roman" w:cs="Times New Roman"/>
          <w:sz w:val="32"/>
          <w:szCs w:val="36"/>
        </w:rPr>
        <w:t>выступления.</w:t>
      </w:r>
    </w:p>
    <w:p w:rsidR="00BB70EB" w:rsidRPr="00B82CA8" w:rsidRDefault="00BB70EB" w:rsidP="002950C2">
      <w:pPr>
        <w:spacing w:after="0"/>
        <w:jc w:val="both"/>
        <w:rPr>
          <w:rFonts w:ascii="Times New Roman" w:hAnsi="Times New Roman" w:cs="Times New Roman"/>
          <w:sz w:val="32"/>
          <w:szCs w:val="36"/>
        </w:rPr>
      </w:pPr>
    </w:p>
    <w:p w:rsidR="00BB70EB" w:rsidRPr="00B82CA8" w:rsidRDefault="00BB70EB" w:rsidP="002950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>Председатель Экспертного Совета,</w:t>
      </w:r>
    </w:p>
    <w:p w:rsidR="00BB70EB" w:rsidRPr="00B82CA8" w:rsidRDefault="00BB70EB" w:rsidP="002950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>Уполномоченный</w:t>
      </w:r>
    </w:p>
    <w:p w:rsidR="00BB70EB" w:rsidRPr="00B82CA8" w:rsidRDefault="00BB70EB" w:rsidP="002950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>по правам человека</w:t>
      </w:r>
    </w:p>
    <w:p w:rsidR="00BB70EB" w:rsidRPr="00B82CA8" w:rsidRDefault="00BB70EB" w:rsidP="004836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B82CA8">
        <w:rPr>
          <w:rFonts w:ascii="Times New Roman" w:hAnsi="Times New Roman" w:cs="Times New Roman"/>
          <w:sz w:val="32"/>
          <w:szCs w:val="36"/>
        </w:rPr>
        <w:t xml:space="preserve">в Республике Татарстан      </w:t>
      </w:r>
      <w:r w:rsidR="00744533" w:rsidRPr="00B82CA8">
        <w:rPr>
          <w:rFonts w:ascii="Times New Roman" w:hAnsi="Times New Roman" w:cs="Times New Roman"/>
          <w:sz w:val="32"/>
          <w:szCs w:val="36"/>
        </w:rPr>
        <w:t xml:space="preserve">                                </w:t>
      </w:r>
      <w:r w:rsidR="00B82CA8">
        <w:rPr>
          <w:rFonts w:ascii="Times New Roman" w:hAnsi="Times New Roman" w:cs="Times New Roman"/>
          <w:sz w:val="32"/>
          <w:szCs w:val="36"/>
        </w:rPr>
        <w:t xml:space="preserve">              </w:t>
      </w:r>
      <w:r w:rsidRPr="00B82CA8">
        <w:rPr>
          <w:rFonts w:ascii="Times New Roman" w:hAnsi="Times New Roman" w:cs="Times New Roman"/>
          <w:sz w:val="32"/>
          <w:szCs w:val="36"/>
        </w:rPr>
        <w:t xml:space="preserve"> С.Х. Сабурская</w:t>
      </w:r>
    </w:p>
    <w:p w:rsidR="00B82CA8" w:rsidRDefault="00B82CA8" w:rsidP="002950C2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0B2B3C" w:rsidRPr="00B82CA8" w:rsidRDefault="000B2B3C" w:rsidP="0048369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bookmarkStart w:id="0" w:name="_GoBack"/>
      <w:bookmarkEnd w:id="0"/>
    </w:p>
    <w:sectPr w:rsidR="000B2B3C" w:rsidRPr="00B82CA8" w:rsidSect="00937B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F7703"/>
    <w:multiLevelType w:val="hybridMultilevel"/>
    <w:tmpl w:val="483E057E"/>
    <w:lvl w:ilvl="0" w:tplc="AE300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231274"/>
    <w:multiLevelType w:val="hybridMultilevel"/>
    <w:tmpl w:val="527CDE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35"/>
    <w:rsid w:val="00037392"/>
    <w:rsid w:val="000822AC"/>
    <w:rsid w:val="000950FC"/>
    <w:rsid w:val="000B2B3C"/>
    <w:rsid w:val="000B49C8"/>
    <w:rsid w:val="000D3F93"/>
    <w:rsid w:val="00101086"/>
    <w:rsid w:val="00185DA4"/>
    <w:rsid w:val="001A4447"/>
    <w:rsid w:val="00220E14"/>
    <w:rsid w:val="002519BF"/>
    <w:rsid w:val="00271EA1"/>
    <w:rsid w:val="002950C2"/>
    <w:rsid w:val="002A6BA3"/>
    <w:rsid w:val="002B6345"/>
    <w:rsid w:val="002D5E3A"/>
    <w:rsid w:val="002E0FC4"/>
    <w:rsid w:val="0039596B"/>
    <w:rsid w:val="00411BEA"/>
    <w:rsid w:val="0043257E"/>
    <w:rsid w:val="00442403"/>
    <w:rsid w:val="004433FA"/>
    <w:rsid w:val="00483691"/>
    <w:rsid w:val="004E1068"/>
    <w:rsid w:val="004F1E20"/>
    <w:rsid w:val="004F5752"/>
    <w:rsid w:val="004F6E81"/>
    <w:rsid w:val="00542647"/>
    <w:rsid w:val="00583CC9"/>
    <w:rsid w:val="005A3FEC"/>
    <w:rsid w:val="005B29F5"/>
    <w:rsid w:val="00616931"/>
    <w:rsid w:val="006A244E"/>
    <w:rsid w:val="006C73BE"/>
    <w:rsid w:val="006F64FA"/>
    <w:rsid w:val="0072554F"/>
    <w:rsid w:val="00744533"/>
    <w:rsid w:val="00754B8A"/>
    <w:rsid w:val="00763591"/>
    <w:rsid w:val="00794975"/>
    <w:rsid w:val="007B0D89"/>
    <w:rsid w:val="007B5D05"/>
    <w:rsid w:val="007C016C"/>
    <w:rsid w:val="007E17EB"/>
    <w:rsid w:val="00861826"/>
    <w:rsid w:val="00892A4C"/>
    <w:rsid w:val="008C463B"/>
    <w:rsid w:val="008D2D33"/>
    <w:rsid w:val="008F00B7"/>
    <w:rsid w:val="00904672"/>
    <w:rsid w:val="00937B35"/>
    <w:rsid w:val="0094263F"/>
    <w:rsid w:val="00955DF3"/>
    <w:rsid w:val="009A3836"/>
    <w:rsid w:val="009E1C89"/>
    <w:rsid w:val="00A6052C"/>
    <w:rsid w:val="00A70387"/>
    <w:rsid w:val="00AA71E7"/>
    <w:rsid w:val="00AB24E3"/>
    <w:rsid w:val="00AE436A"/>
    <w:rsid w:val="00B71DB9"/>
    <w:rsid w:val="00B82CA8"/>
    <w:rsid w:val="00BB70EB"/>
    <w:rsid w:val="00BC1333"/>
    <w:rsid w:val="00D353EF"/>
    <w:rsid w:val="00D83ADC"/>
    <w:rsid w:val="00DA55BF"/>
    <w:rsid w:val="00DD7C34"/>
    <w:rsid w:val="00E23273"/>
    <w:rsid w:val="00E92941"/>
    <w:rsid w:val="00EC79E9"/>
    <w:rsid w:val="00F1262C"/>
    <w:rsid w:val="00F62700"/>
    <w:rsid w:val="00F6775B"/>
    <w:rsid w:val="00F96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37B35"/>
  </w:style>
  <w:style w:type="paragraph" w:styleId="a4">
    <w:name w:val="No Spacing"/>
    <w:link w:val="a3"/>
    <w:uiPriority w:val="1"/>
    <w:qFormat/>
    <w:rsid w:val="00937B35"/>
    <w:pPr>
      <w:spacing w:after="0" w:line="240" w:lineRule="auto"/>
    </w:pPr>
  </w:style>
  <w:style w:type="table" w:styleId="a5">
    <w:name w:val="Table Grid"/>
    <w:basedOn w:val="a1"/>
    <w:uiPriority w:val="59"/>
    <w:rsid w:val="00937B35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5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11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37B35"/>
  </w:style>
  <w:style w:type="paragraph" w:styleId="a4">
    <w:name w:val="No Spacing"/>
    <w:link w:val="a3"/>
    <w:uiPriority w:val="1"/>
    <w:qFormat/>
    <w:rsid w:val="00937B35"/>
    <w:pPr>
      <w:spacing w:after="0" w:line="240" w:lineRule="auto"/>
    </w:pPr>
  </w:style>
  <w:style w:type="table" w:styleId="a5">
    <w:name w:val="Table Grid"/>
    <w:basedOn w:val="a1"/>
    <w:uiPriority w:val="59"/>
    <w:rsid w:val="00937B35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5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11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48F5A-5406-4330-8D53-40002FBC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2022-01-27T10:44:00Z</cp:lastPrinted>
  <dcterms:created xsi:type="dcterms:W3CDTF">2022-01-28T13:35:00Z</dcterms:created>
  <dcterms:modified xsi:type="dcterms:W3CDTF">2022-01-28T13:35:00Z</dcterms:modified>
</cp:coreProperties>
</file>