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16"/>
        <w:gridCol w:w="3463"/>
      </w:tblGrid>
      <w:tr w:rsidR="00EA2F8E" w:rsidTr="00EA2F8E">
        <w:tc>
          <w:tcPr>
            <w:tcW w:w="2916" w:type="dxa"/>
          </w:tcPr>
          <w:p w:rsidR="00EA2F8E" w:rsidRDefault="00EA2F8E" w:rsidP="005924A6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2F8E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91043" cy="1001333"/>
                  <wp:effectExtent l="19050" t="0" r="0" b="0"/>
                  <wp:docPr id="10" name="Рисунок 1" descr="gerb_rt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rt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96" cy="100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F8E" w:rsidRPr="007032AC" w:rsidRDefault="00EA2F8E" w:rsidP="005924A6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63" w:type="dxa"/>
          </w:tcPr>
          <w:p w:rsidR="00EA2F8E" w:rsidRPr="001839CE" w:rsidRDefault="00EA2F8E" w:rsidP="001839CE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1839CE">
              <w:rPr>
                <w:b/>
                <w:sz w:val="26"/>
                <w:szCs w:val="26"/>
              </w:rPr>
              <w:t>Уполномоченный по</w:t>
            </w:r>
            <w:r>
              <w:rPr>
                <w:b/>
                <w:sz w:val="26"/>
                <w:szCs w:val="26"/>
              </w:rPr>
              <w:t> </w:t>
            </w:r>
            <w:r w:rsidRPr="001839CE">
              <w:rPr>
                <w:b/>
                <w:sz w:val="26"/>
                <w:szCs w:val="26"/>
              </w:rPr>
              <w:t>правам человека в</w:t>
            </w:r>
            <w:r>
              <w:rPr>
                <w:b/>
                <w:sz w:val="26"/>
                <w:szCs w:val="26"/>
              </w:rPr>
              <w:t> </w:t>
            </w:r>
            <w:r w:rsidRPr="001839CE">
              <w:rPr>
                <w:b/>
                <w:sz w:val="26"/>
                <w:szCs w:val="26"/>
              </w:rPr>
              <w:t>Республике Татарстан</w:t>
            </w:r>
          </w:p>
        </w:tc>
      </w:tr>
      <w:tr w:rsidR="00EA2F8E" w:rsidTr="00EA2F8E">
        <w:tc>
          <w:tcPr>
            <w:tcW w:w="2916" w:type="dxa"/>
          </w:tcPr>
          <w:p w:rsidR="00EA2F8E" w:rsidRDefault="00EA2F8E" w:rsidP="005924A6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2F8E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82429" cy="1182429"/>
                  <wp:effectExtent l="19050" t="0" r="0" b="0"/>
                  <wp:docPr id="11" name="Рисунок 2" descr="C:\Users\user.userpc6\Desktop\upolnomochen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.userpc6\Desktop\upolnomochen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26" cy="1182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F8E" w:rsidRPr="007032AC" w:rsidRDefault="00EA2F8E" w:rsidP="005924A6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63" w:type="dxa"/>
          </w:tcPr>
          <w:p w:rsidR="00EA2F8E" w:rsidRPr="001839CE" w:rsidRDefault="00FA5C66" w:rsidP="00EA2F8E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Экспертный совет при Уполномоченном</w:t>
            </w:r>
            <w:r w:rsidR="00EA2F8E" w:rsidRPr="001839CE">
              <w:rPr>
                <w:b/>
                <w:sz w:val="26"/>
                <w:szCs w:val="26"/>
              </w:rPr>
              <w:t xml:space="preserve"> по</w:t>
            </w:r>
            <w:r w:rsidR="00EA2F8E">
              <w:rPr>
                <w:b/>
                <w:sz w:val="26"/>
                <w:szCs w:val="26"/>
              </w:rPr>
              <w:t> </w:t>
            </w:r>
            <w:r w:rsidR="00EA2F8E" w:rsidRPr="001839CE">
              <w:rPr>
                <w:b/>
                <w:sz w:val="26"/>
                <w:szCs w:val="26"/>
              </w:rPr>
              <w:t>правам человека в</w:t>
            </w:r>
            <w:r w:rsidR="00EA2F8E">
              <w:rPr>
                <w:b/>
                <w:sz w:val="26"/>
                <w:szCs w:val="26"/>
              </w:rPr>
              <w:t> Российской Федерации</w:t>
            </w:r>
          </w:p>
        </w:tc>
      </w:tr>
      <w:tr w:rsidR="00EA2F8E" w:rsidTr="00EA2F8E">
        <w:tc>
          <w:tcPr>
            <w:tcW w:w="2916" w:type="dxa"/>
          </w:tcPr>
          <w:p w:rsidR="00EA2F8E" w:rsidRDefault="00EA2F8E" w:rsidP="005924A6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2F8E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693545" cy="699770"/>
                  <wp:effectExtent l="19050" t="0" r="1905" b="0"/>
                  <wp:docPr id="12" name="Рисунок 2" descr="ka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F8E" w:rsidRPr="007032AC" w:rsidRDefault="00EA2F8E" w:rsidP="005924A6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63" w:type="dxa"/>
          </w:tcPr>
          <w:p w:rsidR="00EA2F8E" w:rsidRDefault="00EA2F8E" w:rsidP="00EA2F8E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Фонд</w:t>
            </w:r>
          </w:p>
          <w:p w:rsidR="00EA2F8E" w:rsidRDefault="00EA2F8E" w:rsidP="00EA2F8E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1839CE">
              <w:rPr>
                <w:b/>
                <w:sz w:val="26"/>
                <w:szCs w:val="26"/>
              </w:rPr>
              <w:t>им. Конрада Аденауэра</w:t>
            </w:r>
          </w:p>
          <w:p w:rsidR="00EA2F8E" w:rsidRPr="001839CE" w:rsidRDefault="00EA2F8E" w:rsidP="00EA2F8E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Российской Федерации</w:t>
            </w:r>
          </w:p>
        </w:tc>
      </w:tr>
      <w:tr w:rsidR="00EA2F8E" w:rsidTr="00EA2F8E">
        <w:tc>
          <w:tcPr>
            <w:tcW w:w="2916" w:type="dxa"/>
          </w:tcPr>
          <w:p w:rsidR="00EA2F8E" w:rsidRDefault="00EA2F8E" w:rsidP="005924A6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2F8E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52145" cy="810895"/>
                  <wp:effectExtent l="19050" t="0" r="0" b="0"/>
                  <wp:docPr id="13" name="Рисунок 3" descr="Логотип ИЭ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ИЭ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F8E" w:rsidRPr="007032AC" w:rsidRDefault="00EA2F8E" w:rsidP="005924A6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63" w:type="dxa"/>
          </w:tcPr>
          <w:p w:rsidR="00EA2F8E" w:rsidRDefault="00EA2F8E" w:rsidP="00EA2F8E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7032AC">
              <w:rPr>
                <w:b/>
                <w:sz w:val="26"/>
                <w:szCs w:val="26"/>
              </w:rPr>
              <w:t>Институт экономики, управления и права</w:t>
            </w:r>
          </w:p>
          <w:p w:rsidR="00EA2F8E" w:rsidRPr="001839CE" w:rsidRDefault="00EA2F8E" w:rsidP="00EA2F8E">
            <w:pPr>
              <w:pStyle w:val="a8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7032AC">
              <w:rPr>
                <w:b/>
                <w:sz w:val="26"/>
                <w:szCs w:val="26"/>
              </w:rPr>
              <w:t>(г.</w:t>
            </w:r>
            <w:r>
              <w:rPr>
                <w:b/>
                <w:sz w:val="26"/>
                <w:szCs w:val="26"/>
              </w:rPr>
              <w:t> </w:t>
            </w:r>
            <w:r w:rsidRPr="007032AC">
              <w:rPr>
                <w:b/>
                <w:sz w:val="26"/>
                <w:szCs w:val="26"/>
              </w:rPr>
              <w:t>Казань)</w:t>
            </w:r>
          </w:p>
        </w:tc>
      </w:tr>
    </w:tbl>
    <w:p w:rsidR="00240053" w:rsidRPr="003D46C3" w:rsidRDefault="00240053" w:rsidP="002400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A2ADB" w:rsidRDefault="000A2ADB" w:rsidP="002400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A2F8E" w:rsidRDefault="00EA2F8E" w:rsidP="00240053">
      <w:pPr>
        <w:spacing w:after="0" w:line="240" w:lineRule="auto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</w:p>
    <w:p w:rsidR="00EA2F8E" w:rsidRPr="003D46C3" w:rsidRDefault="00EA2F8E" w:rsidP="002400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C0CFF" w:rsidRDefault="00EC0CFF" w:rsidP="00EA2F8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ПРЕСС-РЕЛИЗ</w:t>
      </w:r>
    </w:p>
    <w:p w:rsidR="00EC0CFF" w:rsidRDefault="00EC0CFF" w:rsidP="00EA2F8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40053" w:rsidRPr="00EA2F8E" w:rsidRDefault="001839CE" w:rsidP="00EA2F8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EA2F8E">
        <w:rPr>
          <w:rFonts w:ascii="Times New Roman" w:hAnsi="Times New Roman"/>
          <w:b/>
          <w:sz w:val="32"/>
          <w:szCs w:val="28"/>
        </w:rPr>
        <w:t>Международная научно-практическая конференция</w:t>
      </w:r>
    </w:p>
    <w:p w:rsidR="00240053" w:rsidRPr="00EA2F8E" w:rsidRDefault="00240053" w:rsidP="00EA2F8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EA2F8E">
        <w:rPr>
          <w:rFonts w:ascii="Times New Roman" w:hAnsi="Times New Roman"/>
          <w:b/>
          <w:sz w:val="32"/>
          <w:szCs w:val="28"/>
        </w:rPr>
        <w:t>«ПРАВА И СВОБОДЫ ЧЕЛОВЕКА</w:t>
      </w:r>
    </w:p>
    <w:p w:rsidR="00EA2F8E" w:rsidRDefault="00240053" w:rsidP="00EA2F8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EA2F8E">
        <w:rPr>
          <w:rFonts w:ascii="Times New Roman" w:hAnsi="Times New Roman"/>
          <w:b/>
          <w:sz w:val="32"/>
          <w:szCs w:val="28"/>
        </w:rPr>
        <w:t>И ЭФФЕ</w:t>
      </w:r>
      <w:r w:rsidR="001839CE" w:rsidRPr="00EA2F8E">
        <w:rPr>
          <w:rFonts w:ascii="Times New Roman" w:hAnsi="Times New Roman"/>
          <w:b/>
          <w:sz w:val="32"/>
          <w:szCs w:val="28"/>
        </w:rPr>
        <w:t xml:space="preserve">КТИВНЫЕ МЕХАНИЗМЫ </w:t>
      </w:r>
    </w:p>
    <w:p w:rsidR="00240053" w:rsidRPr="00EA2F8E" w:rsidRDefault="001839CE" w:rsidP="00EA2F8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EA2F8E">
        <w:rPr>
          <w:rFonts w:ascii="Times New Roman" w:hAnsi="Times New Roman"/>
          <w:b/>
          <w:sz w:val="32"/>
          <w:szCs w:val="28"/>
        </w:rPr>
        <w:t>ИХ РЕАЛИЗАЦИИ</w:t>
      </w:r>
    </w:p>
    <w:p w:rsidR="00240053" w:rsidRPr="00EA2F8E" w:rsidRDefault="00240053" w:rsidP="00EA2F8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EA2F8E">
        <w:rPr>
          <w:rFonts w:ascii="Times New Roman" w:hAnsi="Times New Roman"/>
          <w:b/>
          <w:sz w:val="32"/>
          <w:szCs w:val="28"/>
        </w:rPr>
        <w:t>В МИРЕ, РОССИИ И ТАТАРСТАНЕ»</w:t>
      </w:r>
    </w:p>
    <w:p w:rsidR="001839CE" w:rsidRDefault="001839CE" w:rsidP="00EA2F8E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:rsidR="00EA2F8E" w:rsidRDefault="00EA2F8E" w:rsidP="00EA2F8E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:rsidR="00EA2F8E" w:rsidRDefault="00EA2F8E" w:rsidP="00EA2F8E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:rsidR="00EA2F8E" w:rsidRDefault="00EA2F8E" w:rsidP="00EA2F8E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:rsidR="00EA2F8E" w:rsidRPr="00EA2F8E" w:rsidRDefault="00EA2F8E" w:rsidP="00EA2F8E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:rsidR="00EA2F8E" w:rsidRDefault="00EA2F8E" w:rsidP="002400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A2F8E" w:rsidRPr="003D46C3" w:rsidRDefault="00EA2F8E" w:rsidP="002400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0053" w:rsidRPr="009375BE" w:rsidRDefault="001839CE" w:rsidP="0024005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375BE">
        <w:rPr>
          <w:rFonts w:ascii="Times New Roman" w:hAnsi="Times New Roman"/>
          <w:b/>
          <w:sz w:val="32"/>
          <w:szCs w:val="28"/>
        </w:rPr>
        <w:t xml:space="preserve">г. Казань, </w:t>
      </w:r>
      <w:r w:rsidR="00240053" w:rsidRPr="009375BE">
        <w:rPr>
          <w:rFonts w:ascii="Times New Roman" w:hAnsi="Times New Roman"/>
          <w:b/>
          <w:sz w:val="32"/>
          <w:szCs w:val="28"/>
        </w:rPr>
        <w:t>28</w:t>
      </w:r>
      <w:r w:rsidRPr="009375BE">
        <w:rPr>
          <w:rFonts w:ascii="Times New Roman" w:hAnsi="Times New Roman"/>
          <w:b/>
          <w:sz w:val="32"/>
          <w:szCs w:val="28"/>
        </w:rPr>
        <w:t>-</w:t>
      </w:r>
      <w:r w:rsidR="00240053" w:rsidRPr="009375BE">
        <w:rPr>
          <w:rFonts w:ascii="Times New Roman" w:hAnsi="Times New Roman"/>
          <w:b/>
          <w:sz w:val="32"/>
          <w:szCs w:val="28"/>
        </w:rPr>
        <w:t>29</w:t>
      </w:r>
      <w:r w:rsidR="00EA2F8E" w:rsidRPr="009375BE">
        <w:rPr>
          <w:rFonts w:ascii="Times New Roman" w:hAnsi="Times New Roman"/>
          <w:b/>
          <w:sz w:val="32"/>
          <w:szCs w:val="28"/>
        </w:rPr>
        <w:t xml:space="preserve"> ноября 2013 г.</w:t>
      </w:r>
    </w:p>
    <w:p w:rsidR="00EA2F8E" w:rsidRDefault="00EA2F8E" w:rsidP="00240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F8E" w:rsidRDefault="00EA2F8E" w:rsidP="002400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0CFF" w:rsidRPr="00EC0CFF" w:rsidRDefault="00EC0CFF" w:rsidP="00EC0CFF">
      <w:pPr>
        <w:pStyle w:val="a8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 w:rsidRPr="009375BE">
        <w:rPr>
          <w:b/>
          <w:color w:val="000000"/>
          <w:sz w:val="28"/>
          <w:szCs w:val="28"/>
        </w:rPr>
        <w:lastRenderedPageBreak/>
        <w:t>28–29 ноября 2013 года</w:t>
      </w:r>
      <w:r w:rsidRPr="00EC0CFF">
        <w:rPr>
          <w:color w:val="000000"/>
          <w:sz w:val="28"/>
          <w:szCs w:val="28"/>
        </w:rPr>
        <w:t xml:space="preserve"> в г. Казани состоится международная  научно-практическая  конференция «Права и свободы человека и эффективные механизмы их реализации в мире, России и Татарстане», организуемой Уполномоченным по правам человека в Республике Татарстан совместно с Экспертным советом при Уполномоченном по правам человека в Российской Федерации</w:t>
      </w:r>
      <w:r w:rsidR="0018480D">
        <w:rPr>
          <w:color w:val="000000"/>
          <w:sz w:val="28"/>
          <w:szCs w:val="28"/>
        </w:rPr>
        <w:t xml:space="preserve">, </w:t>
      </w:r>
      <w:r w:rsidR="0018480D" w:rsidRPr="0018480D">
        <w:rPr>
          <w:color w:val="000000"/>
          <w:sz w:val="28"/>
          <w:szCs w:val="28"/>
        </w:rPr>
        <w:t>Институтом  экономики, управления и права (г. Казань)</w:t>
      </w:r>
      <w:r w:rsidRPr="00EC0CFF">
        <w:rPr>
          <w:color w:val="000000"/>
          <w:sz w:val="28"/>
          <w:szCs w:val="28"/>
        </w:rPr>
        <w:t xml:space="preserve"> при поддержке Представительства фонда им. Конрада Аденауэра в Российской Федерации.</w:t>
      </w:r>
    </w:p>
    <w:p w:rsidR="00EC0CFF" w:rsidRPr="00EC0CFF" w:rsidRDefault="00EC0CFF" w:rsidP="00EC0CFF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EC0CFF">
        <w:rPr>
          <w:rFonts w:ascii="Times New Roman" w:hAnsi="Times New Roman"/>
          <w:color w:val="000000"/>
          <w:sz w:val="28"/>
          <w:szCs w:val="28"/>
        </w:rPr>
        <w:t>Конференция приурочена к  65-летию Всеобщей Декларации прав человека. Целью  конференции является  обсуждение положения с правами человека  в мире, России, Татарстане, эффективного опыта решения проблем обеспечения прав граждан на примере деятельности зарубежных и российских уполномоченных по правам человека, актуальных теоретических и практических аспектов реализации и защиты прав в сфере международного и российского права.</w:t>
      </w:r>
    </w:p>
    <w:p w:rsidR="00EC0CFF" w:rsidRPr="00EC0CFF" w:rsidRDefault="00EC0CFF" w:rsidP="00EC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CFF">
        <w:rPr>
          <w:rFonts w:ascii="Times New Roman" w:hAnsi="Times New Roman"/>
          <w:sz w:val="28"/>
          <w:szCs w:val="28"/>
        </w:rPr>
        <w:t>В мероприятии предполагается  участие уполномоченных по правам человека в ряде зарубежных стран, субъектах Российской Федерации, представителей министерств и ведомств Республики Татарстан, ученых и экспертов, интересующихся проблемами реализации прав и свобод человека.</w:t>
      </w:r>
    </w:p>
    <w:p w:rsidR="00EC0CFF" w:rsidRPr="00EC0CFF" w:rsidRDefault="00EC0CFF" w:rsidP="00EC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5BE">
        <w:rPr>
          <w:rFonts w:ascii="Times New Roman" w:hAnsi="Times New Roman"/>
          <w:b/>
          <w:i/>
          <w:sz w:val="28"/>
          <w:szCs w:val="28"/>
        </w:rPr>
        <w:t>28 ноября 2013 г. в 10.00</w:t>
      </w:r>
      <w:r w:rsidRPr="00EC0CFF">
        <w:rPr>
          <w:rFonts w:ascii="Times New Roman" w:hAnsi="Times New Roman"/>
          <w:sz w:val="28"/>
          <w:szCs w:val="28"/>
        </w:rPr>
        <w:t xml:space="preserve"> часов</w:t>
      </w:r>
      <w:r w:rsidR="009375BE">
        <w:rPr>
          <w:rFonts w:ascii="Times New Roman" w:hAnsi="Times New Roman"/>
          <w:sz w:val="28"/>
          <w:szCs w:val="28"/>
        </w:rPr>
        <w:t xml:space="preserve"> состоится </w:t>
      </w:r>
      <w:r w:rsidRPr="00EC0CFF">
        <w:rPr>
          <w:rFonts w:ascii="Times New Roman" w:hAnsi="Times New Roman"/>
          <w:sz w:val="28"/>
          <w:szCs w:val="28"/>
        </w:rPr>
        <w:t xml:space="preserve"> открытие конференции</w:t>
      </w:r>
      <w:r w:rsidR="009375BE">
        <w:rPr>
          <w:rFonts w:ascii="Times New Roman" w:hAnsi="Times New Roman"/>
          <w:sz w:val="28"/>
          <w:szCs w:val="28"/>
        </w:rPr>
        <w:t xml:space="preserve"> </w:t>
      </w:r>
      <w:r w:rsidRPr="00EC0CFF">
        <w:rPr>
          <w:rFonts w:ascii="Times New Roman" w:hAnsi="Times New Roman"/>
          <w:sz w:val="28"/>
          <w:szCs w:val="28"/>
        </w:rPr>
        <w:t xml:space="preserve">в Казанской Ратуше  (г. Казань, ул. К.Маркса, д. 33). </w:t>
      </w:r>
    </w:p>
    <w:p w:rsidR="00EC0CFF" w:rsidRPr="00EC0CFF" w:rsidRDefault="00EC0CFF" w:rsidP="00937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CFF">
        <w:rPr>
          <w:rFonts w:ascii="Times New Roman" w:hAnsi="Times New Roman"/>
          <w:bCs/>
          <w:sz w:val="28"/>
          <w:szCs w:val="28"/>
        </w:rPr>
        <w:t>Предполага</w:t>
      </w:r>
      <w:r w:rsidR="008E1867">
        <w:rPr>
          <w:rFonts w:ascii="Times New Roman" w:hAnsi="Times New Roman"/>
          <w:bCs/>
          <w:sz w:val="28"/>
          <w:szCs w:val="28"/>
        </w:rPr>
        <w:t>ю</w:t>
      </w:r>
      <w:r w:rsidRPr="00EC0CFF">
        <w:rPr>
          <w:rFonts w:ascii="Times New Roman" w:hAnsi="Times New Roman"/>
          <w:bCs/>
          <w:sz w:val="28"/>
          <w:szCs w:val="28"/>
        </w:rPr>
        <w:t>тся выступлени</w:t>
      </w:r>
      <w:r w:rsidR="008E1867">
        <w:rPr>
          <w:rFonts w:ascii="Times New Roman" w:hAnsi="Times New Roman"/>
          <w:bCs/>
          <w:sz w:val="28"/>
          <w:szCs w:val="28"/>
        </w:rPr>
        <w:t>я</w:t>
      </w:r>
      <w:r w:rsidRPr="00EC0CFF">
        <w:rPr>
          <w:rFonts w:ascii="Times New Roman" w:hAnsi="Times New Roman"/>
          <w:bCs/>
          <w:sz w:val="28"/>
          <w:szCs w:val="28"/>
        </w:rPr>
        <w:t xml:space="preserve"> </w:t>
      </w:r>
      <w:r w:rsidRPr="00EC0CFF">
        <w:rPr>
          <w:rFonts w:ascii="Times New Roman" w:hAnsi="Times New Roman"/>
          <w:sz w:val="28"/>
          <w:szCs w:val="28"/>
        </w:rPr>
        <w:t xml:space="preserve">заместителя председателя Конституционного суда Республики Татарстан Виктора Демидова,  Уполномоченного при Президенте Республики Татарстан по защите прав предпринимателей Тимура Нагуманова,  Парламентского  омбудсмана  Литовской  </w:t>
      </w:r>
      <w:r w:rsidR="008E1867">
        <w:rPr>
          <w:rFonts w:ascii="Times New Roman" w:hAnsi="Times New Roman"/>
          <w:sz w:val="28"/>
          <w:szCs w:val="28"/>
        </w:rPr>
        <w:t>Р</w:t>
      </w:r>
      <w:r w:rsidRPr="00EC0CFF">
        <w:rPr>
          <w:rFonts w:ascii="Times New Roman" w:hAnsi="Times New Roman"/>
          <w:sz w:val="28"/>
          <w:szCs w:val="28"/>
        </w:rPr>
        <w:t xml:space="preserve">еспублики, руководителя Аппарата омбудсманов (Литва) Августинаса  Нормантаса, </w:t>
      </w:r>
      <w:r w:rsidR="009375BE" w:rsidRPr="00EC0CFF">
        <w:rPr>
          <w:rFonts w:ascii="Times New Roman" w:hAnsi="Times New Roman"/>
          <w:sz w:val="28"/>
          <w:szCs w:val="28"/>
        </w:rPr>
        <w:t>Руководителя Аппарата Уполномоченного по правам человека в Российской Федерации</w:t>
      </w:r>
      <w:r w:rsidR="009375BE">
        <w:rPr>
          <w:rFonts w:ascii="Times New Roman" w:hAnsi="Times New Roman"/>
          <w:sz w:val="28"/>
          <w:szCs w:val="28"/>
        </w:rPr>
        <w:t xml:space="preserve"> </w:t>
      </w:r>
      <w:r w:rsidR="009375BE" w:rsidRPr="00EC0CFF">
        <w:rPr>
          <w:rFonts w:ascii="Times New Roman" w:hAnsi="Times New Roman"/>
          <w:sz w:val="28"/>
          <w:szCs w:val="28"/>
        </w:rPr>
        <w:t xml:space="preserve">Георгия Кунадзе, </w:t>
      </w:r>
      <w:r w:rsidRPr="00EC0CFF">
        <w:rPr>
          <w:rFonts w:ascii="Times New Roman" w:hAnsi="Times New Roman"/>
          <w:sz w:val="28"/>
          <w:szCs w:val="28"/>
        </w:rPr>
        <w:t>ректора  Будапештского института менеджмента,</w:t>
      </w:r>
      <w:r w:rsidR="009375BE">
        <w:rPr>
          <w:rFonts w:ascii="Times New Roman" w:hAnsi="Times New Roman"/>
          <w:sz w:val="28"/>
          <w:szCs w:val="28"/>
        </w:rPr>
        <w:t xml:space="preserve"> </w:t>
      </w:r>
      <w:r w:rsidRPr="00EC0CFF">
        <w:rPr>
          <w:rFonts w:ascii="Times New Roman" w:hAnsi="Times New Roman"/>
          <w:sz w:val="28"/>
          <w:szCs w:val="28"/>
        </w:rPr>
        <w:t>экс-министра юстиции Венгрии, экс-посла Венгрии в Канаде (Венгрия) Ваштага Пал, Уполномоченного по правам человека в Чувашской Республике</w:t>
      </w:r>
      <w:r w:rsidR="009375BE">
        <w:rPr>
          <w:rFonts w:ascii="Times New Roman" w:hAnsi="Times New Roman"/>
          <w:sz w:val="28"/>
          <w:szCs w:val="28"/>
        </w:rPr>
        <w:t xml:space="preserve"> </w:t>
      </w:r>
      <w:r w:rsidRPr="00EC0CFF">
        <w:rPr>
          <w:rFonts w:ascii="Times New Roman" w:hAnsi="Times New Roman"/>
          <w:sz w:val="28"/>
          <w:szCs w:val="28"/>
        </w:rPr>
        <w:t>Юрия Кручинина,  Уполномоченного по правам человека в Республике Марий Эл</w:t>
      </w:r>
      <w:r w:rsidR="009375BE">
        <w:rPr>
          <w:rFonts w:ascii="Times New Roman" w:hAnsi="Times New Roman"/>
          <w:sz w:val="28"/>
          <w:szCs w:val="28"/>
        </w:rPr>
        <w:t xml:space="preserve"> </w:t>
      </w:r>
      <w:r w:rsidRPr="00EC0CFF">
        <w:rPr>
          <w:rFonts w:ascii="Times New Roman" w:hAnsi="Times New Roman"/>
          <w:sz w:val="28"/>
          <w:szCs w:val="28"/>
        </w:rPr>
        <w:t xml:space="preserve">Ирины Татариновой и других   приглашенных гостей. В конференции также примут участие  заместитель Председателя Государственного Совета Республики Татарстан Александр Гусев,  руководитель Московского представительства Фонда им. К.Аденауэра Клаудия Кроуфорд. </w:t>
      </w:r>
    </w:p>
    <w:p w:rsidR="00EC0CFF" w:rsidRPr="00EC0CFF" w:rsidRDefault="008E1867" w:rsidP="00EC0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</w:t>
      </w:r>
      <w:r w:rsidR="00EC0CFF" w:rsidRPr="00EC0CFF">
        <w:rPr>
          <w:rFonts w:ascii="Times New Roman" w:hAnsi="Times New Roman"/>
          <w:sz w:val="28"/>
          <w:szCs w:val="28"/>
        </w:rPr>
        <w:t>ой день конференции</w:t>
      </w:r>
      <w:r w:rsidR="009375BE">
        <w:rPr>
          <w:rFonts w:ascii="Times New Roman" w:hAnsi="Times New Roman"/>
          <w:sz w:val="28"/>
          <w:szCs w:val="28"/>
        </w:rPr>
        <w:t xml:space="preserve"> (</w:t>
      </w:r>
      <w:r w:rsidR="009375BE" w:rsidRPr="00EC0CFF">
        <w:rPr>
          <w:rFonts w:ascii="Times New Roman" w:hAnsi="Times New Roman"/>
          <w:sz w:val="28"/>
          <w:szCs w:val="28"/>
        </w:rPr>
        <w:t>29 ноября 2013г.</w:t>
      </w:r>
      <w:r w:rsidR="009375BE">
        <w:rPr>
          <w:rFonts w:ascii="Times New Roman" w:hAnsi="Times New Roman"/>
          <w:sz w:val="28"/>
          <w:szCs w:val="28"/>
        </w:rPr>
        <w:t>)</w:t>
      </w:r>
      <w:r w:rsidR="009375BE" w:rsidRPr="00EC0CFF">
        <w:rPr>
          <w:rFonts w:ascii="Times New Roman" w:hAnsi="Times New Roman"/>
          <w:sz w:val="28"/>
          <w:szCs w:val="28"/>
        </w:rPr>
        <w:t xml:space="preserve"> </w:t>
      </w:r>
      <w:r w:rsidR="00EC0CFF" w:rsidRPr="00EC0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проёдет вформате секционных заседаний</w:t>
      </w:r>
      <w:r w:rsidR="00EC0CFF" w:rsidRPr="00EC0CFF">
        <w:rPr>
          <w:rFonts w:ascii="Times New Roman" w:hAnsi="Times New Roman"/>
          <w:sz w:val="28"/>
          <w:szCs w:val="28"/>
        </w:rPr>
        <w:t xml:space="preserve">: </w:t>
      </w:r>
    </w:p>
    <w:p w:rsidR="00EC0CFF" w:rsidRPr="00EC0CFF" w:rsidRDefault="00EC0CFF" w:rsidP="00EC0CFF">
      <w:pPr>
        <w:pStyle w:val="10"/>
        <w:spacing w:after="0"/>
        <w:rPr>
          <w:sz w:val="28"/>
          <w:szCs w:val="28"/>
        </w:rPr>
      </w:pPr>
      <w:r w:rsidRPr="00EC0CFF">
        <w:rPr>
          <w:sz w:val="28"/>
          <w:szCs w:val="28"/>
        </w:rPr>
        <w:t xml:space="preserve">- </w:t>
      </w:r>
      <w:r w:rsidRPr="009375BE">
        <w:rPr>
          <w:i/>
          <w:sz w:val="28"/>
          <w:szCs w:val="28"/>
        </w:rPr>
        <w:t xml:space="preserve">секция </w:t>
      </w:r>
      <w:r w:rsidR="0018480D">
        <w:rPr>
          <w:i/>
          <w:sz w:val="28"/>
          <w:szCs w:val="28"/>
        </w:rPr>
        <w:t>№</w:t>
      </w:r>
      <w:r w:rsidRPr="009375BE">
        <w:rPr>
          <w:i/>
          <w:sz w:val="28"/>
          <w:szCs w:val="28"/>
        </w:rPr>
        <w:t>1</w:t>
      </w:r>
      <w:r w:rsidR="0018480D">
        <w:rPr>
          <w:i/>
          <w:sz w:val="28"/>
          <w:szCs w:val="28"/>
        </w:rPr>
        <w:t xml:space="preserve"> (09.15час.)</w:t>
      </w:r>
      <w:r w:rsidRPr="00EC0CFF">
        <w:rPr>
          <w:sz w:val="28"/>
          <w:szCs w:val="28"/>
        </w:rPr>
        <w:t xml:space="preserve"> </w:t>
      </w:r>
      <w:r w:rsidR="008E1867">
        <w:rPr>
          <w:sz w:val="28"/>
          <w:szCs w:val="28"/>
        </w:rPr>
        <w:t>«</w:t>
      </w:r>
      <w:r w:rsidRPr="009375BE">
        <w:rPr>
          <w:b/>
          <w:sz w:val="28"/>
          <w:szCs w:val="28"/>
        </w:rPr>
        <w:t>Защита прав граждан с ограниченными возможностями здоровья</w:t>
      </w:r>
      <w:r w:rsidR="008E1867">
        <w:rPr>
          <w:b/>
          <w:sz w:val="28"/>
          <w:szCs w:val="28"/>
        </w:rPr>
        <w:t>»</w:t>
      </w:r>
      <w:r w:rsidRPr="00EC0CFF">
        <w:rPr>
          <w:sz w:val="28"/>
          <w:szCs w:val="28"/>
        </w:rPr>
        <w:t xml:space="preserve">, участие в  которой примет министр труда, занятости и социальной защиты Республики Татарстан Айрат Шафигуллин. Заседание секции пройдет в здание </w:t>
      </w:r>
      <w:r w:rsidR="008E1867">
        <w:rPr>
          <w:sz w:val="28"/>
          <w:szCs w:val="28"/>
        </w:rPr>
        <w:t>Г</w:t>
      </w:r>
      <w:r w:rsidRPr="00EC0CFF">
        <w:rPr>
          <w:sz w:val="28"/>
          <w:szCs w:val="28"/>
        </w:rPr>
        <w:t xml:space="preserve">лавного бюро медико-социальной экспертизы по Республике Татарстан </w:t>
      </w:r>
      <w:r w:rsidR="009375BE">
        <w:rPr>
          <w:sz w:val="28"/>
          <w:szCs w:val="28"/>
        </w:rPr>
        <w:t xml:space="preserve">по адресу: </w:t>
      </w:r>
      <w:r w:rsidRPr="00EC0CFF">
        <w:rPr>
          <w:sz w:val="28"/>
          <w:szCs w:val="28"/>
        </w:rPr>
        <w:t>г. Казань, ул. Гафури, д. 71</w:t>
      </w:r>
      <w:r w:rsidR="009375BE">
        <w:rPr>
          <w:sz w:val="28"/>
          <w:szCs w:val="28"/>
        </w:rPr>
        <w:t>,</w:t>
      </w:r>
      <w:r w:rsidR="009375BE" w:rsidRPr="009375BE">
        <w:rPr>
          <w:sz w:val="28"/>
          <w:szCs w:val="28"/>
        </w:rPr>
        <w:t xml:space="preserve"> </w:t>
      </w:r>
      <w:r w:rsidR="009375BE">
        <w:rPr>
          <w:sz w:val="28"/>
          <w:szCs w:val="28"/>
        </w:rPr>
        <w:t>конференц-зал;</w:t>
      </w:r>
    </w:p>
    <w:p w:rsidR="00EC0CFF" w:rsidRPr="009375BE" w:rsidRDefault="00EC0CFF" w:rsidP="009375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0CFF">
        <w:rPr>
          <w:rFonts w:ascii="Times New Roman" w:hAnsi="Times New Roman"/>
          <w:sz w:val="28"/>
          <w:szCs w:val="28"/>
        </w:rPr>
        <w:t xml:space="preserve">- </w:t>
      </w:r>
      <w:r w:rsidRPr="009375BE">
        <w:rPr>
          <w:rFonts w:ascii="Times New Roman" w:hAnsi="Times New Roman"/>
          <w:i/>
          <w:sz w:val="28"/>
          <w:szCs w:val="28"/>
        </w:rPr>
        <w:t xml:space="preserve">секция </w:t>
      </w:r>
      <w:r w:rsidR="0018480D">
        <w:rPr>
          <w:rFonts w:ascii="Times New Roman" w:hAnsi="Times New Roman"/>
          <w:i/>
          <w:sz w:val="28"/>
          <w:szCs w:val="28"/>
        </w:rPr>
        <w:t>№</w:t>
      </w:r>
      <w:r w:rsidRPr="009375BE">
        <w:rPr>
          <w:rFonts w:ascii="Times New Roman" w:hAnsi="Times New Roman"/>
          <w:i/>
          <w:sz w:val="28"/>
          <w:szCs w:val="28"/>
        </w:rPr>
        <w:t>2</w:t>
      </w:r>
      <w:r w:rsidR="0018480D">
        <w:rPr>
          <w:rFonts w:ascii="Times New Roman" w:hAnsi="Times New Roman"/>
          <w:i/>
          <w:sz w:val="28"/>
          <w:szCs w:val="28"/>
        </w:rPr>
        <w:t xml:space="preserve"> (10.00 час.)</w:t>
      </w:r>
      <w:r w:rsidRPr="00EC0CFF">
        <w:rPr>
          <w:rFonts w:ascii="Times New Roman" w:hAnsi="Times New Roman"/>
          <w:sz w:val="28"/>
          <w:szCs w:val="28"/>
        </w:rPr>
        <w:t xml:space="preserve"> </w:t>
      </w:r>
      <w:r w:rsidR="00E006F4">
        <w:rPr>
          <w:rFonts w:ascii="Times New Roman" w:hAnsi="Times New Roman"/>
          <w:sz w:val="28"/>
          <w:szCs w:val="28"/>
        </w:rPr>
        <w:t>«</w:t>
      </w:r>
      <w:r w:rsidRPr="009375BE">
        <w:rPr>
          <w:rFonts w:ascii="Times New Roman" w:hAnsi="Times New Roman"/>
          <w:b/>
          <w:sz w:val="28"/>
          <w:szCs w:val="28"/>
        </w:rPr>
        <w:t>Теоретические и практические аспекты признания, реализации, защиты и охраны прав и свобод человека</w:t>
      </w:r>
      <w:r w:rsidR="00E006F4">
        <w:rPr>
          <w:rFonts w:ascii="Times New Roman" w:hAnsi="Times New Roman"/>
          <w:b/>
          <w:sz w:val="28"/>
          <w:szCs w:val="28"/>
        </w:rPr>
        <w:t>»</w:t>
      </w:r>
      <w:r w:rsidR="009375BE">
        <w:rPr>
          <w:rFonts w:ascii="Times New Roman" w:hAnsi="Times New Roman"/>
          <w:b/>
          <w:sz w:val="28"/>
          <w:szCs w:val="28"/>
        </w:rPr>
        <w:t xml:space="preserve">. </w:t>
      </w:r>
      <w:r w:rsidRPr="00EC0CFF">
        <w:rPr>
          <w:rFonts w:ascii="Times New Roman" w:hAnsi="Times New Roman"/>
          <w:sz w:val="28"/>
          <w:szCs w:val="28"/>
        </w:rPr>
        <w:t>Заседание секции пройдет в здание  Институт</w:t>
      </w:r>
      <w:r w:rsidR="00E006F4">
        <w:rPr>
          <w:rFonts w:ascii="Times New Roman" w:hAnsi="Times New Roman"/>
          <w:sz w:val="28"/>
          <w:szCs w:val="28"/>
        </w:rPr>
        <w:t>а</w:t>
      </w:r>
      <w:r w:rsidRPr="00EC0CFF">
        <w:rPr>
          <w:rFonts w:ascii="Times New Roman" w:hAnsi="Times New Roman"/>
          <w:sz w:val="28"/>
          <w:szCs w:val="28"/>
        </w:rPr>
        <w:t xml:space="preserve"> экономики, управления и права</w:t>
      </w:r>
      <w:r w:rsidR="009375BE">
        <w:rPr>
          <w:rFonts w:ascii="Times New Roman" w:hAnsi="Times New Roman"/>
          <w:sz w:val="28"/>
          <w:szCs w:val="28"/>
        </w:rPr>
        <w:t xml:space="preserve"> по адресу: </w:t>
      </w:r>
      <w:r w:rsidR="009375BE">
        <w:rPr>
          <w:rFonts w:ascii="Times New Roman" w:hAnsi="Times New Roman"/>
          <w:b/>
          <w:sz w:val="28"/>
          <w:szCs w:val="28"/>
        </w:rPr>
        <w:t xml:space="preserve"> </w:t>
      </w:r>
      <w:r w:rsidRPr="00EC0CFF">
        <w:rPr>
          <w:rFonts w:ascii="Times New Roman" w:hAnsi="Times New Roman"/>
          <w:sz w:val="28"/>
          <w:szCs w:val="28"/>
        </w:rPr>
        <w:t>г. Казань, ул. Зайцева, д. 15</w:t>
      </w:r>
      <w:r w:rsidR="009375BE">
        <w:rPr>
          <w:rFonts w:ascii="Times New Roman" w:hAnsi="Times New Roman"/>
          <w:sz w:val="28"/>
          <w:szCs w:val="28"/>
        </w:rPr>
        <w:t>, актовый зал</w:t>
      </w:r>
      <w:r w:rsidRPr="00EC0CFF">
        <w:rPr>
          <w:rFonts w:ascii="Times New Roman" w:hAnsi="Times New Roman"/>
          <w:sz w:val="28"/>
          <w:szCs w:val="28"/>
        </w:rPr>
        <w:t xml:space="preserve">. </w:t>
      </w:r>
    </w:p>
    <w:p w:rsidR="00EC0CFF" w:rsidRPr="00EC0CFF" w:rsidRDefault="0018480D" w:rsidP="00EC0CFF">
      <w:pPr>
        <w:tabs>
          <w:tab w:val="left" w:pos="1276"/>
          <w:tab w:val="left" w:pos="9600"/>
          <w:tab w:val="left" w:pos="10080"/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программа конференции.</w:t>
      </w:r>
    </w:p>
    <w:p w:rsidR="00EC0CFF" w:rsidRPr="00EC0CFF" w:rsidRDefault="00EC0CFF" w:rsidP="00EC0CFF">
      <w:pPr>
        <w:tabs>
          <w:tab w:val="left" w:pos="1276"/>
          <w:tab w:val="left" w:pos="9600"/>
          <w:tab w:val="left" w:pos="10080"/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CFF" w:rsidRPr="00EC0CFF" w:rsidRDefault="00EC0CFF" w:rsidP="00E00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CFF" w:rsidRPr="00EC0CFF" w:rsidRDefault="00EC0CFF" w:rsidP="009375BE">
      <w:pPr>
        <w:pStyle w:val="10"/>
        <w:spacing w:after="0"/>
        <w:ind w:firstLine="0"/>
        <w:rPr>
          <w:sz w:val="28"/>
          <w:szCs w:val="28"/>
        </w:rPr>
      </w:pPr>
    </w:p>
    <w:p w:rsidR="009375BE" w:rsidRDefault="009375BE" w:rsidP="009375BE">
      <w:pPr>
        <w:pStyle w:val="aa"/>
        <w:jc w:val="both"/>
      </w:pPr>
    </w:p>
    <w:p w:rsidR="009375BE" w:rsidRPr="0018480D" w:rsidRDefault="009375BE" w:rsidP="009375BE">
      <w:pPr>
        <w:pStyle w:val="aa"/>
        <w:jc w:val="both"/>
        <w:rPr>
          <w:b/>
          <w:i/>
        </w:rPr>
      </w:pPr>
      <w:r w:rsidRPr="0018480D">
        <w:rPr>
          <w:b/>
          <w:i/>
        </w:rPr>
        <w:t xml:space="preserve">Контактное лицо: </w:t>
      </w:r>
    </w:p>
    <w:p w:rsidR="009375BE" w:rsidRPr="0018480D" w:rsidRDefault="009375BE" w:rsidP="009375BE">
      <w:pPr>
        <w:pStyle w:val="aa"/>
        <w:jc w:val="both"/>
        <w:rPr>
          <w:i/>
        </w:rPr>
      </w:pPr>
      <w:r w:rsidRPr="0018480D">
        <w:rPr>
          <w:i/>
        </w:rPr>
        <w:t>Тазетдинова Дана Маратовна</w:t>
      </w:r>
    </w:p>
    <w:p w:rsidR="009375BE" w:rsidRPr="0018480D" w:rsidRDefault="009375BE" w:rsidP="009375BE">
      <w:pPr>
        <w:pStyle w:val="aa"/>
        <w:jc w:val="both"/>
        <w:rPr>
          <w:i/>
        </w:rPr>
      </w:pPr>
      <w:r w:rsidRPr="0018480D">
        <w:rPr>
          <w:i/>
        </w:rPr>
        <w:t>Ведущий консультант Аппарата Уполномоченного по правам человека в Республике Татарстан</w:t>
      </w:r>
    </w:p>
    <w:p w:rsidR="009375BE" w:rsidRPr="0018480D" w:rsidRDefault="009375BE" w:rsidP="009375BE">
      <w:pPr>
        <w:pStyle w:val="aa"/>
        <w:jc w:val="both"/>
        <w:rPr>
          <w:i/>
        </w:rPr>
      </w:pPr>
      <w:r w:rsidRPr="0018480D">
        <w:rPr>
          <w:i/>
        </w:rPr>
        <w:t>Тел.: 236-40-62</w:t>
      </w:r>
    </w:p>
    <w:p w:rsidR="009375BE" w:rsidRPr="0018480D" w:rsidRDefault="009375BE" w:rsidP="009375BE">
      <w:pPr>
        <w:pStyle w:val="aa"/>
        <w:jc w:val="both"/>
        <w:rPr>
          <w:i/>
        </w:rPr>
      </w:pPr>
      <w:r w:rsidRPr="0018480D">
        <w:rPr>
          <w:i/>
        </w:rPr>
        <w:t>8-937-619-32-02</w:t>
      </w:r>
    </w:p>
    <w:p w:rsidR="000A2ADB" w:rsidRPr="00EC0CFF" w:rsidRDefault="000A2ADB" w:rsidP="00EC0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2ADB" w:rsidRPr="00EC0CFF" w:rsidSect="00821355"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7E" w:rsidRDefault="00320E7E">
      <w:r>
        <w:separator/>
      </w:r>
    </w:p>
  </w:endnote>
  <w:endnote w:type="continuationSeparator" w:id="1">
    <w:p w:rsidR="00320E7E" w:rsidRDefault="0032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FF" w:rsidRDefault="00E7506B">
    <w:pPr>
      <w:pStyle w:val="a4"/>
      <w:jc w:val="center"/>
    </w:pPr>
    <w:fldSimple w:instr=" PAGE   \* MERGEFORMAT ">
      <w:r w:rsidR="00E006F4">
        <w:rPr>
          <w:noProof/>
        </w:rPr>
        <w:t>2</w:t>
      </w:r>
    </w:fldSimple>
  </w:p>
  <w:p w:rsidR="00EC0CFF" w:rsidRDefault="00EC0C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7E" w:rsidRDefault="00320E7E">
      <w:r>
        <w:separator/>
      </w:r>
    </w:p>
  </w:footnote>
  <w:footnote w:type="continuationSeparator" w:id="1">
    <w:p w:rsidR="00320E7E" w:rsidRDefault="00320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2B319F"/>
    <w:multiLevelType w:val="hybridMultilevel"/>
    <w:tmpl w:val="9C3E66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C1751"/>
    <w:multiLevelType w:val="multilevel"/>
    <w:tmpl w:val="44EA1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053"/>
    <w:rsid w:val="00005163"/>
    <w:rsid w:val="00007A12"/>
    <w:rsid w:val="00010534"/>
    <w:rsid w:val="000106B8"/>
    <w:rsid w:val="00032C9A"/>
    <w:rsid w:val="00033D6C"/>
    <w:rsid w:val="00037164"/>
    <w:rsid w:val="00041CD6"/>
    <w:rsid w:val="00052BA5"/>
    <w:rsid w:val="00056169"/>
    <w:rsid w:val="00061E84"/>
    <w:rsid w:val="0006220D"/>
    <w:rsid w:val="000766F1"/>
    <w:rsid w:val="0008458B"/>
    <w:rsid w:val="00096122"/>
    <w:rsid w:val="00097419"/>
    <w:rsid w:val="000A032B"/>
    <w:rsid w:val="000A2ADB"/>
    <w:rsid w:val="000A5B70"/>
    <w:rsid w:val="000B2A31"/>
    <w:rsid w:val="000D0EE7"/>
    <w:rsid w:val="000D11CD"/>
    <w:rsid w:val="000D2C3B"/>
    <w:rsid w:val="000F23D4"/>
    <w:rsid w:val="000F3987"/>
    <w:rsid w:val="000F5665"/>
    <w:rsid w:val="00110F97"/>
    <w:rsid w:val="00112914"/>
    <w:rsid w:val="001161AE"/>
    <w:rsid w:val="00121B22"/>
    <w:rsid w:val="001248A8"/>
    <w:rsid w:val="00126825"/>
    <w:rsid w:val="0012702D"/>
    <w:rsid w:val="0013233B"/>
    <w:rsid w:val="001341E5"/>
    <w:rsid w:val="00142DED"/>
    <w:rsid w:val="00146359"/>
    <w:rsid w:val="00151590"/>
    <w:rsid w:val="00152FDD"/>
    <w:rsid w:val="00157094"/>
    <w:rsid w:val="00164807"/>
    <w:rsid w:val="00171129"/>
    <w:rsid w:val="00177A0A"/>
    <w:rsid w:val="00182A4A"/>
    <w:rsid w:val="001839CE"/>
    <w:rsid w:val="0018480D"/>
    <w:rsid w:val="001A217A"/>
    <w:rsid w:val="001A245E"/>
    <w:rsid w:val="001C5296"/>
    <w:rsid w:val="001E500E"/>
    <w:rsid w:val="001F323E"/>
    <w:rsid w:val="001F5C9B"/>
    <w:rsid w:val="001F604F"/>
    <w:rsid w:val="00204D63"/>
    <w:rsid w:val="00213ABB"/>
    <w:rsid w:val="00216740"/>
    <w:rsid w:val="00225595"/>
    <w:rsid w:val="00226A53"/>
    <w:rsid w:val="00234F1A"/>
    <w:rsid w:val="00240053"/>
    <w:rsid w:val="00250A92"/>
    <w:rsid w:val="00270E37"/>
    <w:rsid w:val="002765B1"/>
    <w:rsid w:val="002923D8"/>
    <w:rsid w:val="00293CD5"/>
    <w:rsid w:val="00295671"/>
    <w:rsid w:val="002A5176"/>
    <w:rsid w:val="002B151F"/>
    <w:rsid w:val="002B316A"/>
    <w:rsid w:val="002C46DD"/>
    <w:rsid w:val="002F29EF"/>
    <w:rsid w:val="0030587D"/>
    <w:rsid w:val="00306A95"/>
    <w:rsid w:val="00306DEB"/>
    <w:rsid w:val="00315D43"/>
    <w:rsid w:val="00315F8B"/>
    <w:rsid w:val="00320E7E"/>
    <w:rsid w:val="003319ED"/>
    <w:rsid w:val="00340031"/>
    <w:rsid w:val="0034082F"/>
    <w:rsid w:val="00353F34"/>
    <w:rsid w:val="00357438"/>
    <w:rsid w:val="00357974"/>
    <w:rsid w:val="00364DA2"/>
    <w:rsid w:val="0036761C"/>
    <w:rsid w:val="003728A7"/>
    <w:rsid w:val="00374332"/>
    <w:rsid w:val="00387A95"/>
    <w:rsid w:val="003A4970"/>
    <w:rsid w:val="003B239B"/>
    <w:rsid w:val="003D46C3"/>
    <w:rsid w:val="003D75E7"/>
    <w:rsid w:val="003E2DC4"/>
    <w:rsid w:val="003E76B4"/>
    <w:rsid w:val="003F0426"/>
    <w:rsid w:val="003F4685"/>
    <w:rsid w:val="004105F5"/>
    <w:rsid w:val="00411D6B"/>
    <w:rsid w:val="004236DB"/>
    <w:rsid w:val="00425F71"/>
    <w:rsid w:val="00427173"/>
    <w:rsid w:val="00430667"/>
    <w:rsid w:val="004436D2"/>
    <w:rsid w:val="0044778D"/>
    <w:rsid w:val="004530EB"/>
    <w:rsid w:val="00474D90"/>
    <w:rsid w:val="0048032F"/>
    <w:rsid w:val="00482381"/>
    <w:rsid w:val="00490EF3"/>
    <w:rsid w:val="004912AA"/>
    <w:rsid w:val="004A06E2"/>
    <w:rsid w:val="004A0C12"/>
    <w:rsid w:val="004A74B3"/>
    <w:rsid w:val="004B4DBF"/>
    <w:rsid w:val="004C02B5"/>
    <w:rsid w:val="004D5D95"/>
    <w:rsid w:val="004E4766"/>
    <w:rsid w:val="004F4CEE"/>
    <w:rsid w:val="004F7B8E"/>
    <w:rsid w:val="00503D3C"/>
    <w:rsid w:val="00514503"/>
    <w:rsid w:val="00531A6B"/>
    <w:rsid w:val="005345BA"/>
    <w:rsid w:val="00542640"/>
    <w:rsid w:val="00545F1A"/>
    <w:rsid w:val="005564CD"/>
    <w:rsid w:val="00561363"/>
    <w:rsid w:val="00563243"/>
    <w:rsid w:val="00564478"/>
    <w:rsid w:val="00565F73"/>
    <w:rsid w:val="00576EF4"/>
    <w:rsid w:val="005774E9"/>
    <w:rsid w:val="00584B66"/>
    <w:rsid w:val="00590043"/>
    <w:rsid w:val="0059059D"/>
    <w:rsid w:val="00591334"/>
    <w:rsid w:val="005924A6"/>
    <w:rsid w:val="0059753D"/>
    <w:rsid w:val="00597605"/>
    <w:rsid w:val="005B45C0"/>
    <w:rsid w:val="005B62A3"/>
    <w:rsid w:val="005C2908"/>
    <w:rsid w:val="005D3CEE"/>
    <w:rsid w:val="005D5F51"/>
    <w:rsid w:val="005D7D59"/>
    <w:rsid w:val="005E1EC4"/>
    <w:rsid w:val="005E4178"/>
    <w:rsid w:val="005F0CA6"/>
    <w:rsid w:val="005F0FF3"/>
    <w:rsid w:val="00602EEB"/>
    <w:rsid w:val="00606468"/>
    <w:rsid w:val="00615184"/>
    <w:rsid w:val="006174BA"/>
    <w:rsid w:val="0062504B"/>
    <w:rsid w:val="0064030B"/>
    <w:rsid w:val="00640D99"/>
    <w:rsid w:val="0066168B"/>
    <w:rsid w:val="006635E2"/>
    <w:rsid w:val="00666E40"/>
    <w:rsid w:val="006671D1"/>
    <w:rsid w:val="00676505"/>
    <w:rsid w:val="00690E59"/>
    <w:rsid w:val="00694E65"/>
    <w:rsid w:val="006A23D0"/>
    <w:rsid w:val="006A5310"/>
    <w:rsid w:val="006A65B6"/>
    <w:rsid w:val="006C3D83"/>
    <w:rsid w:val="006C4792"/>
    <w:rsid w:val="006D3469"/>
    <w:rsid w:val="006E48E5"/>
    <w:rsid w:val="006F36CE"/>
    <w:rsid w:val="006F66A1"/>
    <w:rsid w:val="00702184"/>
    <w:rsid w:val="007104DB"/>
    <w:rsid w:val="00713C76"/>
    <w:rsid w:val="0072334B"/>
    <w:rsid w:val="0072680D"/>
    <w:rsid w:val="0074046D"/>
    <w:rsid w:val="00740EE7"/>
    <w:rsid w:val="0074567F"/>
    <w:rsid w:val="00757E9B"/>
    <w:rsid w:val="00770E64"/>
    <w:rsid w:val="007720ED"/>
    <w:rsid w:val="0077355E"/>
    <w:rsid w:val="00782A16"/>
    <w:rsid w:val="007865B3"/>
    <w:rsid w:val="00795677"/>
    <w:rsid w:val="00795BE3"/>
    <w:rsid w:val="007A1ED1"/>
    <w:rsid w:val="007C4BDD"/>
    <w:rsid w:val="007D3D36"/>
    <w:rsid w:val="007D6DC6"/>
    <w:rsid w:val="007F7C55"/>
    <w:rsid w:val="00806176"/>
    <w:rsid w:val="00811BE2"/>
    <w:rsid w:val="008145D1"/>
    <w:rsid w:val="00821355"/>
    <w:rsid w:val="00827A93"/>
    <w:rsid w:val="00842F82"/>
    <w:rsid w:val="0084700C"/>
    <w:rsid w:val="008618CF"/>
    <w:rsid w:val="0087008C"/>
    <w:rsid w:val="0087144C"/>
    <w:rsid w:val="00884902"/>
    <w:rsid w:val="00886E8D"/>
    <w:rsid w:val="008937D4"/>
    <w:rsid w:val="00895D42"/>
    <w:rsid w:val="008A1BD9"/>
    <w:rsid w:val="008B38B1"/>
    <w:rsid w:val="008C035D"/>
    <w:rsid w:val="008C2798"/>
    <w:rsid w:val="008D3ABF"/>
    <w:rsid w:val="008D73F3"/>
    <w:rsid w:val="008E1867"/>
    <w:rsid w:val="008F0988"/>
    <w:rsid w:val="008F1F36"/>
    <w:rsid w:val="008F654D"/>
    <w:rsid w:val="0091493B"/>
    <w:rsid w:val="0091685E"/>
    <w:rsid w:val="00930D4A"/>
    <w:rsid w:val="00935A4D"/>
    <w:rsid w:val="009375BE"/>
    <w:rsid w:val="00941FB3"/>
    <w:rsid w:val="00947274"/>
    <w:rsid w:val="009524B4"/>
    <w:rsid w:val="00957F04"/>
    <w:rsid w:val="009766D6"/>
    <w:rsid w:val="009974A4"/>
    <w:rsid w:val="009A1137"/>
    <w:rsid w:val="009A22A4"/>
    <w:rsid w:val="009B1265"/>
    <w:rsid w:val="009B22AB"/>
    <w:rsid w:val="009B2477"/>
    <w:rsid w:val="009C0E59"/>
    <w:rsid w:val="009C33F2"/>
    <w:rsid w:val="009C70E4"/>
    <w:rsid w:val="009D02BF"/>
    <w:rsid w:val="009D0A63"/>
    <w:rsid w:val="009D2E06"/>
    <w:rsid w:val="009D581C"/>
    <w:rsid w:val="009E742B"/>
    <w:rsid w:val="009F6719"/>
    <w:rsid w:val="009F693B"/>
    <w:rsid w:val="00A0576B"/>
    <w:rsid w:val="00A10A04"/>
    <w:rsid w:val="00A14392"/>
    <w:rsid w:val="00A159C6"/>
    <w:rsid w:val="00A21A4D"/>
    <w:rsid w:val="00A23198"/>
    <w:rsid w:val="00A25AC9"/>
    <w:rsid w:val="00A26117"/>
    <w:rsid w:val="00A27F1E"/>
    <w:rsid w:val="00A34E07"/>
    <w:rsid w:val="00A54A74"/>
    <w:rsid w:val="00A560DA"/>
    <w:rsid w:val="00A57309"/>
    <w:rsid w:val="00A769D8"/>
    <w:rsid w:val="00A90704"/>
    <w:rsid w:val="00A95C52"/>
    <w:rsid w:val="00A96DD9"/>
    <w:rsid w:val="00AA257E"/>
    <w:rsid w:val="00AA40B0"/>
    <w:rsid w:val="00AA5F75"/>
    <w:rsid w:val="00AB76CD"/>
    <w:rsid w:val="00AD38F5"/>
    <w:rsid w:val="00AE73BC"/>
    <w:rsid w:val="00AF068D"/>
    <w:rsid w:val="00AF1589"/>
    <w:rsid w:val="00AF6BF0"/>
    <w:rsid w:val="00B00BD6"/>
    <w:rsid w:val="00B036A0"/>
    <w:rsid w:val="00B0627D"/>
    <w:rsid w:val="00B11A0D"/>
    <w:rsid w:val="00B169DE"/>
    <w:rsid w:val="00B3556C"/>
    <w:rsid w:val="00B42CF7"/>
    <w:rsid w:val="00B57C75"/>
    <w:rsid w:val="00B6591E"/>
    <w:rsid w:val="00B70795"/>
    <w:rsid w:val="00B87BE9"/>
    <w:rsid w:val="00B91C70"/>
    <w:rsid w:val="00BB1F0D"/>
    <w:rsid w:val="00BC3878"/>
    <w:rsid w:val="00BE16CF"/>
    <w:rsid w:val="00BF1298"/>
    <w:rsid w:val="00BF1C34"/>
    <w:rsid w:val="00BF47C1"/>
    <w:rsid w:val="00BF568B"/>
    <w:rsid w:val="00BF7623"/>
    <w:rsid w:val="00C0275C"/>
    <w:rsid w:val="00C16669"/>
    <w:rsid w:val="00C20A2A"/>
    <w:rsid w:val="00C25F8F"/>
    <w:rsid w:val="00C32D58"/>
    <w:rsid w:val="00C353B5"/>
    <w:rsid w:val="00C40820"/>
    <w:rsid w:val="00C464C3"/>
    <w:rsid w:val="00C57D93"/>
    <w:rsid w:val="00C60631"/>
    <w:rsid w:val="00C70FBF"/>
    <w:rsid w:val="00C71818"/>
    <w:rsid w:val="00C83DD3"/>
    <w:rsid w:val="00C85049"/>
    <w:rsid w:val="00C936DD"/>
    <w:rsid w:val="00C969AF"/>
    <w:rsid w:val="00CB4B17"/>
    <w:rsid w:val="00CB69F5"/>
    <w:rsid w:val="00CC0A80"/>
    <w:rsid w:val="00CE3857"/>
    <w:rsid w:val="00CE6DE1"/>
    <w:rsid w:val="00D035EF"/>
    <w:rsid w:val="00D07E25"/>
    <w:rsid w:val="00D23CC2"/>
    <w:rsid w:val="00D24C99"/>
    <w:rsid w:val="00D32F59"/>
    <w:rsid w:val="00D40DDB"/>
    <w:rsid w:val="00D55A8A"/>
    <w:rsid w:val="00D606B9"/>
    <w:rsid w:val="00D60A87"/>
    <w:rsid w:val="00D7650B"/>
    <w:rsid w:val="00D855B9"/>
    <w:rsid w:val="00D85D3B"/>
    <w:rsid w:val="00D97258"/>
    <w:rsid w:val="00DB5E0C"/>
    <w:rsid w:val="00DB7881"/>
    <w:rsid w:val="00DC227B"/>
    <w:rsid w:val="00DD36BA"/>
    <w:rsid w:val="00DE65E4"/>
    <w:rsid w:val="00DE712B"/>
    <w:rsid w:val="00DF48F0"/>
    <w:rsid w:val="00DF7C33"/>
    <w:rsid w:val="00E006F4"/>
    <w:rsid w:val="00E01C0C"/>
    <w:rsid w:val="00E13064"/>
    <w:rsid w:val="00E1312E"/>
    <w:rsid w:val="00E2168A"/>
    <w:rsid w:val="00E21C2A"/>
    <w:rsid w:val="00E3462D"/>
    <w:rsid w:val="00E36C34"/>
    <w:rsid w:val="00E427E8"/>
    <w:rsid w:val="00E53236"/>
    <w:rsid w:val="00E7506B"/>
    <w:rsid w:val="00E7513D"/>
    <w:rsid w:val="00E90A30"/>
    <w:rsid w:val="00E9276F"/>
    <w:rsid w:val="00EA2F8E"/>
    <w:rsid w:val="00EA49A6"/>
    <w:rsid w:val="00EB3D16"/>
    <w:rsid w:val="00EB6D0F"/>
    <w:rsid w:val="00EC0CFF"/>
    <w:rsid w:val="00EC3B3B"/>
    <w:rsid w:val="00EF23BD"/>
    <w:rsid w:val="00EF73B9"/>
    <w:rsid w:val="00F01277"/>
    <w:rsid w:val="00F14BF0"/>
    <w:rsid w:val="00F22786"/>
    <w:rsid w:val="00F26DA6"/>
    <w:rsid w:val="00F272A7"/>
    <w:rsid w:val="00F35F5C"/>
    <w:rsid w:val="00F45D2F"/>
    <w:rsid w:val="00F53F5C"/>
    <w:rsid w:val="00F804B9"/>
    <w:rsid w:val="00F80B49"/>
    <w:rsid w:val="00F83FC0"/>
    <w:rsid w:val="00F91C8D"/>
    <w:rsid w:val="00F970BB"/>
    <w:rsid w:val="00F97204"/>
    <w:rsid w:val="00FA0959"/>
    <w:rsid w:val="00FA5C66"/>
    <w:rsid w:val="00FB17D7"/>
    <w:rsid w:val="00FB2AB8"/>
    <w:rsid w:val="00FB69C5"/>
    <w:rsid w:val="00FC074B"/>
    <w:rsid w:val="00FC6636"/>
    <w:rsid w:val="00FC72E4"/>
    <w:rsid w:val="00FD050D"/>
    <w:rsid w:val="00FD0776"/>
    <w:rsid w:val="00FD3135"/>
    <w:rsid w:val="00FD4534"/>
    <w:rsid w:val="00FE1173"/>
    <w:rsid w:val="00FE2F15"/>
    <w:rsid w:val="00FF0191"/>
    <w:rsid w:val="00F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0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40053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40053"/>
    <w:pPr>
      <w:keepNext/>
      <w:spacing w:after="0" w:line="240" w:lineRule="auto"/>
      <w:ind w:left="-709" w:right="-908"/>
      <w:jc w:val="center"/>
      <w:outlineLvl w:val="3"/>
    </w:pPr>
    <w:rPr>
      <w:rFonts w:ascii="Times New Roman" w:eastAsia="Calibri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0053"/>
    <w:pPr>
      <w:ind w:left="720"/>
    </w:pPr>
  </w:style>
  <w:style w:type="character" w:customStyle="1" w:styleId="40">
    <w:name w:val="Заголовок 4 Знак"/>
    <w:basedOn w:val="a0"/>
    <w:link w:val="4"/>
    <w:locked/>
    <w:rsid w:val="00240053"/>
    <w:rPr>
      <w:rFonts w:eastAsia="Calibri"/>
      <w:b/>
      <w:sz w:val="22"/>
      <w:lang w:val="ru-RU" w:eastAsia="ru-RU" w:bidi="ar-SA"/>
    </w:rPr>
  </w:style>
  <w:style w:type="character" w:styleId="a3">
    <w:name w:val="Hyperlink"/>
    <w:basedOn w:val="a0"/>
    <w:rsid w:val="00240053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4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locked/>
    <w:rsid w:val="00240053"/>
    <w:rPr>
      <w:rFonts w:ascii="Calibri" w:hAnsi="Calibri"/>
      <w:sz w:val="22"/>
      <w:szCs w:val="22"/>
      <w:lang w:val="ru-RU" w:eastAsia="en-US" w:bidi="ar-SA"/>
    </w:rPr>
  </w:style>
  <w:style w:type="paragraph" w:styleId="a6">
    <w:name w:val="Normal (Web)"/>
    <w:basedOn w:val="a"/>
    <w:rsid w:val="002400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24005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table" w:styleId="a7">
    <w:name w:val="Table Grid"/>
    <w:basedOn w:val="a1"/>
    <w:rsid w:val="008213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1839C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563243"/>
    <w:rPr>
      <w:rFonts w:ascii="Tahoma" w:hAnsi="Tahoma" w:cs="Tahoma"/>
      <w:sz w:val="16"/>
      <w:szCs w:val="16"/>
    </w:rPr>
  </w:style>
  <w:style w:type="paragraph" w:customStyle="1" w:styleId="10">
    <w:name w:val="Красная строка1"/>
    <w:basedOn w:val="a8"/>
    <w:rsid w:val="00EC0CFF"/>
    <w:pPr>
      <w:overflowPunct w:val="0"/>
      <w:autoSpaceDE w:val="0"/>
      <w:autoSpaceDN w:val="0"/>
      <w:adjustRightInd w:val="0"/>
      <w:spacing w:after="60"/>
      <w:ind w:firstLine="709"/>
      <w:jc w:val="both"/>
      <w:textAlignment w:val="baseline"/>
    </w:pPr>
    <w:rPr>
      <w:szCs w:val="20"/>
    </w:rPr>
  </w:style>
  <w:style w:type="paragraph" w:customStyle="1" w:styleId="11">
    <w:name w:val="Без интервала1"/>
    <w:rsid w:val="00EC0CFF"/>
    <w:rPr>
      <w:color w:val="000000"/>
      <w:sz w:val="28"/>
      <w:szCs w:val="36"/>
      <w:lang w:eastAsia="en-US"/>
    </w:rPr>
  </w:style>
  <w:style w:type="paragraph" w:styleId="aa">
    <w:name w:val="No Spacing"/>
    <w:uiPriority w:val="1"/>
    <w:qFormat/>
    <w:rsid w:val="009375BE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IEUP</Company>
  <LinksUpToDate>false</LinksUpToDate>
  <CharactersWithSpaces>3598</CharactersWithSpaces>
  <SharedDoc>false</SharedDoc>
  <HLinks>
    <vt:vector size="30" baseType="variant">
      <vt:variant>
        <vt:i4>5308543</vt:i4>
      </vt:variant>
      <vt:variant>
        <vt:i4>12</vt:i4>
      </vt:variant>
      <vt:variant>
        <vt:i4>0</vt:i4>
      </vt:variant>
      <vt:variant>
        <vt:i4>5</vt:i4>
      </vt:variant>
      <vt:variant>
        <vt:lpwstr>mailto:anikitin@ieml.ru</vt:lpwstr>
      </vt:variant>
      <vt:variant>
        <vt:lpwstr/>
      </vt:variant>
      <vt:variant>
        <vt:i4>524385</vt:i4>
      </vt:variant>
      <vt:variant>
        <vt:i4>9</vt:i4>
      </vt:variant>
      <vt:variant>
        <vt:i4>0</vt:i4>
      </vt:variant>
      <vt:variant>
        <vt:i4>5</vt:i4>
      </vt:variant>
      <vt:variant>
        <vt:lpwstr>mailto:tat.ombudsman@tatar.ru</vt:lpwstr>
      </vt:variant>
      <vt:variant>
        <vt:lpwstr/>
      </vt:variant>
      <vt:variant>
        <vt:i4>3211344</vt:i4>
      </vt:variant>
      <vt:variant>
        <vt:i4>6</vt:i4>
      </vt:variant>
      <vt:variant>
        <vt:i4>0</vt:i4>
      </vt:variant>
      <vt:variant>
        <vt:i4>5</vt:i4>
      </vt:variant>
      <vt:variant>
        <vt:lpwstr>mailto:Raliya.Muhamethanova@tatar.ru</vt:lpwstr>
      </vt:variant>
      <vt:variant>
        <vt:lpwstr/>
      </vt:variant>
      <vt:variant>
        <vt:i4>3407967</vt:i4>
      </vt:variant>
      <vt:variant>
        <vt:i4>3</vt:i4>
      </vt:variant>
      <vt:variant>
        <vt:i4>0</vt:i4>
      </vt:variant>
      <vt:variant>
        <vt:i4>5</vt:i4>
      </vt:variant>
      <vt:variant>
        <vt:lpwstr>mailto:igor.muratidis@kas.de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mailto:28112013@ieml.ru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user</cp:lastModifiedBy>
  <cp:revision>4</cp:revision>
  <cp:lastPrinted>2013-10-21T07:55:00Z</cp:lastPrinted>
  <dcterms:created xsi:type="dcterms:W3CDTF">2013-11-27T06:31:00Z</dcterms:created>
  <dcterms:modified xsi:type="dcterms:W3CDTF">2013-11-27T07:28:00Z</dcterms:modified>
</cp:coreProperties>
</file>