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3" w:rsidRDefault="00FD3A48">
      <w:pPr>
        <w:jc w:val="right"/>
      </w:pPr>
      <w:r>
        <w:t>ПРОЕКТ</w:t>
      </w:r>
    </w:p>
    <w:p w:rsidR="00025473" w:rsidRDefault="00FD3A48">
      <w:pPr>
        <w:jc w:val="center"/>
        <w:rPr>
          <w:b/>
          <w:bCs/>
        </w:rPr>
      </w:pPr>
      <w:r>
        <w:rPr>
          <w:b/>
          <w:bCs/>
        </w:rPr>
        <w:t>РЕЗОЛЮЦИЯ</w:t>
      </w:r>
    </w:p>
    <w:p w:rsidR="00025473" w:rsidRDefault="00FD3A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Международной научно-практической конференции </w:t>
      </w:r>
    </w:p>
    <w:p w:rsidR="00025473" w:rsidRDefault="00FD3A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«Миграция в странах Восточной Европы и Центральной Азии. Современные вызовы, опыт, инновации»</w:t>
      </w:r>
    </w:p>
    <w:p w:rsidR="00025473" w:rsidRDefault="00025473">
      <w:pPr>
        <w:ind w:firstLine="567"/>
        <w:jc w:val="both"/>
        <w:rPr>
          <w:sz w:val="28"/>
          <w:szCs w:val="28"/>
        </w:rPr>
      </w:pPr>
    </w:p>
    <w:p w:rsidR="00025473" w:rsidRDefault="00FD3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конференция «Миграция в странах Восточной Европы и Центральной Азии. Современные вызовы, опыт, инновации» состоялась в Казани, Республика Татарстан, 26-27 сентября 2016 г. по инициативе Правительства Республики Татарстан, Государстве</w:t>
      </w:r>
      <w:bookmarkStart w:id="0" w:name="_GoBack"/>
      <w:bookmarkEnd w:id="0"/>
      <w:r>
        <w:rPr>
          <w:sz w:val="28"/>
          <w:szCs w:val="28"/>
        </w:rPr>
        <w:t xml:space="preserve">нного Совета Республики Татарстан, Федеральной службы по надзору в сфере защиты прав потребителей и благополучия человека, Уполномоченного по правам человека в Республике Татарстан, Автономной благотворительной некоммерческой организации «Новый век», Фонда «СПИД Инфосвязь». В конференции приняли участие более трехсот человек из </w:t>
      </w:r>
      <w:r w:rsidR="00C14091" w:rsidRPr="00C14091">
        <w:rPr>
          <w:b/>
          <w:bCs/>
          <w:color w:val="auto"/>
          <w:sz w:val="28"/>
          <w:szCs w:val="28"/>
        </w:rPr>
        <w:t xml:space="preserve">9 </w:t>
      </w:r>
      <w:r w:rsidRPr="00C14091">
        <w:rPr>
          <w:b/>
          <w:bCs/>
          <w:color w:val="auto"/>
          <w:sz w:val="28"/>
          <w:szCs w:val="28"/>
        </w:rPr>
        <w:t>стран мира.</w:t>
      </w:r>
      <w:r>
        <w:rPr>
          <w:sz w:val="28"/>
          <w:szCs w:val="28"/>
        </w:rPr>
        <w:t xml:space="preserve">Это ведущие ученые, политики, представители федеральных и региональных государственных структур, гражданского общества, международных организаций, работающих в сфере миграции в регионе Восточной Европы и Центральной Азии. </w:t>
      </w:r>
    </w:p>
    <w:p w:rsidR="00025473" w:rsidRDefault="00FD3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Конференции свидетельствуют о важности согласованных и комплексных мер в вопросах международной миграции, необходимости дальнейших скоординированных действий между государствами, принимающими мигрантов, и странами их исхода в целях обеспечения безопасного, упорядоченного миграционного процесса с соблюдением прав человека, минимизации социальных рисков и содействия инклюзивному и устойчивому экономическому росту обеих сторон. Этому способствуют совместные усилия правительств, международных организаций, институтов гражданского общества, бизнес-сообщества.</w:t>
      </w:r>
    </w:p>
    <w:p w:rsidR="00025473" w:rsidRDefault="00FD3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Конференции отмечают, что миграция населения приобретают все большую динамичность и влияние на развитие экономики. В глобальном масштабе в процессе миграции находятся 244 млн. человек и Россия, занимая 2 место по количеству мигрантов, пребывающих на её территории (порядка 12 млн. человек в настоящее время), является значимым участником мирового процесса перемещения мигрантов и беженцев. В рамках Евразийского экономического союза обеспечиваются равные конкурентные условия для перемещения и доступа на рынок труда мигрантов стран-членов. Предыдущий опыт в рамках стран СНГ, а теперь и Евразийского экономического союза подтверждает эффективность управления процессами миграции в рамках регионального взаимодействия.  </w:t>
      </w:r>
    </w:p>
    <w:p w:rsidR="00025473" w:rsidRDefault="00FD3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экономических, культурологических и религиозных причин в первую очередь Татарстан является регионом, привлекательным для долгосрочной миграции из республик Центральной Азии. Многолетний опыт республики  позволил выработать и апробировать инновационные подходы в этой сфере. Участники конференции признают актуальность и востребованность использования мобильных и современных </w:t>
      </w:r>
      <w:r>
        <w:rPr>
          <w:sz w:val="28"/>
          <w:szCs w:val="28"/>
        </w:rPr>
        <w:lastRenderedPageBreak/>
        <w:t xml:space="preserve">образовательных технологий в сфере миграции и поддерживают распространение опыта создания специализированного мобильного приложения </w:t>
      </w:r>
      <w:r>
        <w:rPr>
          <w:sz w:val="28"/>
          <w:szCs w:val="28"/>
          <w:lang w:val="en-US"/>
        </w:rPr>
        <w:t>M</w:t>
      </w:r>
      <w:r w:rsidRPr="00C1409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Help</w:t>
      </w:r>
      <w:r>
        <w:rPr>
          <w:sz w:val="28"/>
          <w:szCs w:val="28"/>
        </w:rPr>
        <w:t xml:space="preserve">для мигрантов и внедрение краткосрочных ориентационных курсов, в том числе через потенциал </w:t>
      </w:r>
      <w:r>
        <w:rPr>
          <w:sz w:val="28"/>
          <w:szCs w:val="28"/>
          <w:u w:color="FF0000"/>
        </w:rPr>
        <w:t>Российской программы технической помощи странам Восточной Европы и Центральной Азии.</w:t>
      </w:r>
    </w:p>
    <w:p w:rsidR="00025473" w:rsidRDefault="00FD3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государственной миграционной политики Российской Федерации до 2025 г. предусматривает активное привлечение иностранной рабочей силы в экономику страны.</w:t>
      </w:r>
    </w:p>
    <w:p w:rsidR="00025473" w:rsidRDefault="00FD3A48">
      <w:pPr>
        <w:widowControl w:val="0"/>
        <w:ind w:firstLine="709"/>
        <w:jc w:val="both"/>
        <w:rPr>
          <w:color w:val="082938"/>
          <w:sz w:val="28"/>
          <w:szCs w:val="28"/>
          <w:u w:color="FF0000"/>
        </w:rPr>
      </w:pPr>
      <w:r>
        <w:rPr>
          <w:color w:val="082938"/>
          <w:sz w:val="28"/>
          <w:szCs w:val="28"/>
          <w:u w:color="FF0000"/>
        </w:rPr>
        <w:t xml:space="preserve">Участники Конференции поддерживают предложения Российской программы технической помощи странам Восточной Европы и Центральной Азии в борьбе с ВИЧ/СПИДом и другими инфекционными заболеваниями, реализуемой совместно с Роспотребнадзором, Объединенной программой ООН по ВИЧ/СПИДу и Фондом «СПИД Инфосвязь» в сферах </w:t>
      </w:r>
      <w:r>
        <w:rPr>
          <w:color w:val="082938"/>
          <w:sz w:val="28"/>
          <w:szCs w:val="28"/>
        </w:rPr>
        <w:t xml:space="preserve">общественного здравоохранения и обеспечения санитарно-эпидемиологического благополучия, </w:t>
      </w:r>
      <w:r>
        <w:rPr>
          <w:color w:val="082938"/>
          <w:sz w:val="28"/>
          <w:szCs w:val="28"/>
          <w:u w:color="FF0000"/>
        </w:rPr>
        <w:t>включая использование мобильных клиник в сельских горных и труднодоступных районах, позволяющих существенно расширить охват консультированием, тестированием и профилактическими мероприятиями трудовых мигрантов в странах исхода.</w:t>
      </w:r>
    </w:p>
    <w:p w:rsidR="00025473" w:rsidRDefault="00FD3A48">
      <w:pPr>
        <w:widowControl w:val="0"/>
        <w:ind w:firstLine="709"/>
        <w:jc w:val="both"/>
        <w:rPr>
          <w:color w:val="082938"/>
          <w:sz w:val="28"/>
          <w:szCs w:val="28"/>
          <w:u w:color="FF0000"/>
        </w:rPr>
      </w:pPr>
      <w:r>
        <w:rPr>
          <w:color w:val="082938"/>
          <w:sz w:val="28"/>
          <w:szCs w:val="28"/>
        </w:rPr>
        <w:t xml:space="preserve">Участники Конференции признают, что </w:t>
      </w:r>
      <w:r>
        <w:rPr>
          <w:color w:val="082938"/>
          <w:sz w:val="28"/>
          <w:szCs w:val="28"/>
          <w:u w:color="FF0000"/>
        </w:rPr>
        <w:t xml:space="preserve">международное сотрудничество и взаимодействие стран на глобальном и региональном уровнях, совместные скоординированные и научно обоснованные меры стран исхода и пребывания трудовых мигрантов </w:t>
      </w:r>
      <w:r>
        <w:rPr>
          <w:color w:val="082938"/>
          <w:sz w:val="28"/>
          <w:szCs w:val="28"/>
        </w:rPr>
        <w:t xml:space="preserve">позволяет решать многие правовые, социальные и медицинские </w:t>
      </w:r>
      <w:r>
        <w:rPr>
          <w:color w:val="082938"/>
          <w:sz w:val="28"/>
          <w:szCs w:val="28"/>
          <w:u w:color="FF0000"/>
        </w:rPr>
        <w:t>проблемы, в том числе в достижении  контроля над эпидемией ВИЧ-инфекции и других социально обусловленных заболеваний.</w:t>
      </w:r>
    </w:p>
    <w:p w:rsidR="00025473" w:rsidRDefault="00FD3A48">
      <w:pPr>
        <w:widowControl w:val="0"/>
        <w:ind w:firstLine="709"/>
        <w:jc w:val="both"/>
        <w:rPr>
          <w:color w:val="082938"/>
          <w:sz w:val="28"/>
          <w:szCs w:val="28"/>
        </w:rPr>
      </w:pPr>
      <w:r>
        <w:rPr>
          <w:color w:val="082938"/>
          <w:sz w:val="28"/>
          <w:szCs w:val="28"/>
        </w:rPr>
        <w:t>Выражая приверженность достижению целей в Повестке дня в области устойчивого развития на период до 2030 года, принятой государствами-членами ООН в деле обеспечения «безопасной, упорядоченной и законной» миграции, Нью Йоркской декларации по итогам Саммита по вопросам миграции и беженцев Генеральной Ассамблеи ООН от 19 сентября 2016 года и концепции устойчивого развития в регионе Восточной Европы и Центральной Азии участники Конференциивысказывают озабоченность новыми вызовами международной миграции, необходимостью быстрого реагирования и определения приоритетов миграционной политики и призывают:</w:t>
      </w:r>
    </w:p>
    <w:p w:rsidR="00025473" w:rsidRDefault="00025473">
      <w:pPr>
        <w:widowControl w:val="0"/>
        <w:ind w:firstLine="709"/>
        <w:jc w:val="both"/>
        <w:rPr>
          <w:color w:val="082938"/>
          <w:sz w:val="28"/>
          <w:szCs w:val="28"/>
        </w:rPr>
      </w:pPr>
    </w:p>
    <w:p w:rsidR="00025473" w:rsidRDefault="00FD3A48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Правительства стран Восточной Европы и Центральной Азии:</w:t>
      </w:r>
    </w:p>
    <w:p w:rsidR="00025473" w:rsidRDefault="00FD3A48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постоянный анализ современных вызовов в контексте трудовой миграции и путей их преодоления</w:t>
      </w:r>
    </w:p>
    <w:p w:rsidR="00025473" w:rsidRDefault="00FD3A48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гуманитарные подходы, соблюдение прав человека, преодолении ксенофобии в сфере миграции</w:t>
      </w:r>
    </w:p>
    <w:p w:rsidR="00025473" w:rsidRDefault="00FD3A48">
      <w:pPr>
        <w:pStyle w:val="a8"/>
        <w:widowControl w:val="0"/>
        <w:numPr>
          <w:ilvl w:val="0"/>
          <w:numId w:val="2"/>
        </w:numPr>
        <w:jc w:val="both"/>
        <w:rPr>
          <w:color w:val="082938"/>
          <w:sz w:val="28"/>
          <w:szCs w:val="28"/>
          <w:u w:color="FF0000"/>
        </w:rPr>
      </w:pPr>
      <w:r>
        <w:rPr>
          <w:color w:val="082938"/>
          <w:sz w:val="28"/>
          <w:szCs w:val="28"/>
          <w:u w:color="FF0000"/>
        </w:rPr>
        <w:t xml:space="preserve">продолжить государственную поддержку Российской программы технического содействия странам Восточной Европы и Центральной Азии в борьбе с ВИЧ/СПИДом и другими инфекционными заболеваниями и рассмотреть возможность ее распространения на </w:t>
      </w:r>
      <w:r>
        <w:rPr>
          <w:color w:val="082938"/>
          <w:sz w:val="28"/>
          <w:szCs w:val="28"/>
          <w:u w:color="FF0000"/>
        </w:rPr>
        <w:lastRenderedPageBreak/>
        <w:t>другие страны региона</w:t>
      </w:r>
    </w:p>
    <w:p w:rsidR="00025473" w:rsidRDefault="00FD3A48">
      <w:pPr>
        <w:pStyle w:val="a8"/>
        <w:widowControl w:val="0"/>
        <w:numPr>
          <w:ilvl w:val="0"/>
          <w:numId w:val="2"/>
        </w:numPr>
        <w:jc w:val="both"/>
        <w:rPr>
          <w:color w:val="082938"/>
          <w:sz w:val="28"/>
          <w:szCs w:val="28"/>
          <w:u w:color="FF0000"/>
        </w:rPr>
      </w:pPr>
      <w:r>
        <w:rPr>
          <w:color w:val="082938"/>
          <w:sz w:val="28"/>
          <w:szCs w:val="28"/>
        </w:rPr>
        <w:t xml:space="preserve">формировать национальные стратегии </w:t>
      </w:r>
      <w:r>
        <w:rPr>
          <w:color w:val="082938"/>
          <w:sz w:val="28"/>
          <w:szCs w:val="28"/>
          <w:u w:color="FF0000"/>
        </w:rPr>
        <w:t xml:space="preserve">миграционной политики </w:t>
      </w:r>
      <w:r>
        <w:rPr>
          <w:color w:val="082938"/>
          <w:sz w:val="28"/>
          <w:szCs w:val="28"/>
        </w:rPr>
        <w:t xml:space="preserve">с учетом согласованных и комплексных мер правительств, местного сообщества, бизнеса с использованием гендерного подхода, </w:t>
      </w:r>
      <w:r>
        <w:rPr>
          <w:color w:val="082938"/>
          <w:sz w:val="28"/>
          <w:szCs w:val="28"/>
          <w:u w:color="FF0000"/>
        </w:rPr>
        <w:t>в том числе в вопросах профилактики ВИЧ-инфекции и других инфекционных заболеваний</w:t>
      </w:r>
    </w:p>
    <w:p w:rsidR="00025473" w:rsidRDefault="00FD3A48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поддержать проведение VI международной Конференции по ВИЧ/СПИДу в Восточной Европе и Центральной Азии в апреле 2018 года и всемзаинтересованным сторонам принять  участие в её работе (официальный сайт EECAAC 2018 http://www.eecaac2018.org/).</w:t>
      </w:r>
    </w:p>
    <w:p w:rsidR="00025473" w:rsidRDefault="00FD3A48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color="FF0000"/>
        </w:rPr>
        <w:t>совершенствовать национальную нормативно-правовую базу для медицинского обеспечения процесса миграции</w:t>
      </w:r>
    </w:p>
    <w:p w:rsidR="00025473" w:rsidRDefault="00FD3A48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механизмы финансовой поддержки деятельности неправительственных организаций, работающих в сфере миграционной политики</w:t>
      </w:r>
    </w:p>
    <w:p w:rsidR="00025473" w:rsidRDefault="00FD3A48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 особое внимание на феномен трансграничных денежных переводов и их воздействие на процессы экономического развития стран исхода и пребывания мигрантов, вопросы финансовой демократии </w:t>
      </w:r>
    </w:p>
    <w:p w:rsidR="00025473" w:rsidRDefault="00FD3A48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распространять региональные практики успешной социально-культурной адаптации мигрантов в принимающем сообществе </w:t>
      </w:r>
    </w:p>
    <w:p w:rsidR="00025473" w:rsidRDefault="00025473">
      <w:pPr>
        <w:widowControl w:val="0"/>
        <w:jc w:val="both"/>
        <w:rPr>
          <w:sz w:val="28"/>
          <w:szCs w:val="28"/>
        </w:rPr>
      </w:pPr>
    </w:p>
    <w:p w:rsidR="00025473" w:rsidRDefault="00FD3A48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Международные организации, неправительственные организации:</w:t>
      </w:r>
    </w:p>
    <w:p w:rsidR="00025473" w:rsidRDefault="00FD3A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 использовать социально-образовательные программы, технологии, направленные на развитие интегративных механизмов в различных сегментах коммуникации принимающего сообщества в работе с мигрантами</w:t>
      </w:r>
    </w:p>
    <w:p w:rsidR="00025473" w:rsidRDefault="00FD3A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программы мотивации социальной ответственности журналистов в вопросах миграции и межнациональных отношений</w:t>
      </w:r>
    </w:p>
    <w:p w:rsidR="00025473" w:rsidRDefault="00FD3A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программы и эффективный инструментарий, направленные на усиление позитивного влияния миграции на процессы развития в странах происхождения и назначения с учетом гендерного подхода.</w:t>
      </w:r>
    </w:p>
    <w:p w:rsidR="00025473" w:rsidRDefault="00FD3A4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Бизнес сообщество:</w:t>
      </w:r>
    </w:p>
    <w:p w:rsidR="00025473" w:rsidRDefault="00FD3A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экономической активности мигрантов</w:t>
      </w:r>
    </w:p>
    <w:p w:rsidR="00025473" w:rsidRDefault="00FD3A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инновационные модели взаимодействия между работодателем и работником с определением прозрачных критериев оценки профессиональной пригодности (профессионализма), стимулирования социальной ответственности работодателей, работающих с мигрантами</w:t>
      </w:r>
    </w:p>
    <w:p w:rsidR="00025473" w:rsidRDefault="00FD3A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программы финансовой грамотности в работе с мигрантами</w:t>
      </w:r>
    </w:p>
    <w:p w:rsidR="00025473" w:rsidRDefault="00FD3A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проекты в целях поощрения предпринимательской деятельности получателей переводов и мигрантов, в том числе стимулирующих коллективные денежные переводы</w:t>
      </w:r>
    </w:p>
    <w:p w:rsidR="00025473" w:rsidRDefault="00FD3A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эффективные модели превентивных мер и контроля в сфере безопасности труда  мигрантов</w:t>
      </w:r>
    </w:p>
    <w:p w:rsidR="00025473" w:rsidRDefault="00025473">
      <w:pPr>
        <w:pStyle w:val="a8"/>
        <w:widowControl w:val="0"/>
        <w:ind w:left="720"/>
        <w:jc w:val="both"/>
        <w:rPr>
          <w:b/>
          <w:bCs/>
          <w:sz w:val="28"/>
          <w:szCs w:val="28"/>
        </w:rPr>
      </w:pPr>
    </w:p>
    <w:p w:rsidR="00025473" w:rsidRDefault="00FD3A4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Научное сообщество:</w:t>
      </w:r>
    </w:p>
    <w:p w:rsidR="00025473" w:rsidRDefault="00FD3A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работу по изучению: актуальных вопросов реализации миграционной политики; современных вызовов и рисков феномен трансграничных денежных переводов; социального самочувствия местного сообщества в контексте миграционных процессов; вопросов положения мигрантов на местных рынках труда и их участия в экономической жизни принимающих сообществ; вопросы их расселения и адаптации в городских и сельских агломерациях</w:t>
      </w:r>
    </w:p>
    <w:p w:rsidR="00025473" w:rsidRDefault="00FD3A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фокус исследований на изучение наиболее уязвимых категорий мигрантов – женщин и детей</w:t>
      </w:r>
    </w:p>
    <w:p w:rsidR="00025473" w:rsidRDefault="00FD3A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постоянный мониторинг проблем взаимодействия принимающих сообществ и трудовых мигрантов с выходом на государственные и общественные структуры</w:t>
      </w:r>
    </w:p>
    <w:p w:rsidR="00025473" w:rsidRDefault="00025473">
      <w:pPr>
        <w:pStyle w:val="a8"/>
        <w:ind w:left="720"/>
        <w:jc w:val="both"/>
        <w:rPr>
          <w:sz w:val="28"/>
          <w:szCs w:val="28"/>
        </w:rPr>
      </w:pPr>
    </w:p>
    <w:p w:rsidR="00025473" w:rsidRDefault="00025473">
      <w:pPr>
        <w:widowControl w:val="0"/>
        <w:jc w:val="center"/>
        <w:rPr>
          <w:b/>
          <w:bCs/>
          <w:sz w:val="28"/>
          <w:szCs w:val="28"/>
        </w:rPr>
      </w:pPr>
    </w:p>
    <w:p w:rsidR="00025473" w:rsidRDefault="00FD3A48">
      <w:pPr>
        <w:jc w:val="both"/>
      </w:pPr>
      <w:r>
        <w:t xml:space="preserve">    У</w:t>
      </w:r>
      <w:r>
        <w:rPr>
          <w:sz w:val="28"/>
          <w:szCs w:val="28"/>
          <w:u w:color="FF0000"/>
        </w:rPr>
        <w:t>частники Конференции «Миграция в странах Восточной Европы и Центральной Азии. Современные вызовы, опыт, инновации» благодарят Федеральную службу по надзору в сфере защиты прав потребителей и благополучия человека, руководство Республики Татарстан за организацию и проведение Конференции. Принимая во внимание значимость результатов состоявшегося научно-практического форума для формирования ответов, адекватных современным вызовам в сфере миграции, выступают с предложением об ежегодном проведении в г.Казань, Республика Татарстан конференции по актуальным темам текущей миграционной ситуации в странах Восточной Европы и Центральной Азии.</w:t>
      </w:r>
    </w:p>
    <w:sectPr w:rsidR="00025473" w:rsidSect="009609FF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DE" w:rsidRDefault="00CE2CDE">
      <w:r>
        <w:separator/>
      </w:r>
    </w:p>
  </w:endnote>
  <w:endnote w:type="continuationSeparator" w:id="1">
    <w:p w:rsidR="00CE2CDE" w:rsidRDefault="00CE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73" w:rsidRDefault="009609FF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FD3A48">
      <w:instrText xml:space="preserve"> PAGE </w:instrText>
    </w:r>
    <w:r>
      <w:fldChar w:fldCharType="separate"/>
    </w:r>
    <w:r w:rsidR="00463001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DE" w:rsidRDefault="00CE2CDE">
      <w:r>
        <w:separator/>
      </w:r>
    </w:p>
  </w:footnote>
  <w:footnote w:type="continuationSeparator" w:id="1">
    <w:p w:rsidR="00CE2CDE" w:rsidRDefault="00CE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73" w:rsidRDefault="000254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913"/>
    <w:multiLevelType w:val="hybridMultilevel"/>
    <w:tmpl w:val="961E8F44"/>
    <w:styleLink w:val="2"/>
    <w:lvl w:ilvl="0" w:tplc="C70A5906">
      <w:start w:val="1"/>
      <w:numFmt w:val="bullet"/>
      <w:lvlText w:val="•"/>
      <w:lvlJc w:val="left"/>
      <w:pPr>
        <w:ind w:left="7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4EF18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C4BCC8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44C7C">
      <w:start w:val="1"/>
      <w:numFmt w:val="bullet"/>
      <w:lvlText w:val="•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2ED5A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6CFF0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E38C6">
      <w:start w:val="1"/>
      <w:numFmt w:val="bullet"/>
      <w:lvlText w:val="•"/>
      <w:lvlJc w:val="left"/>
      <w:pPr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C87F8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2EB7E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D22A90"/>
    <w:multiLevelType w:val="hybridMultilevel"/>
    <w:tmpl w:val="961E8F44"/>
    <w:numStyleLink w:val="2"/>
  </w:abstractNum>
  <w:num w:numId="1">
    <w:abstractNumId w:val="0"/>
  </w:num>
  <w:num w:numId="2">
    <w:abstractNumId w:val="1"/>
  </w:num>
  <w:num w:numId="3">
    <w:abstractNumId w:val="1"/>
    <w:lvlOverride w:ilvl="0">
      <w:lvl w:ilvl="0" w:tplc="195AF206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883F8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C0D5E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202E1C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646A8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08510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121EC0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38FB5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B8162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473"/>
    <w:rsid w:val="00025473"/>
    <w:rsid w:val="00463001"/>
    <w:rsid w:val="009609FF"/>
    <w:rsid w:val="00C14091"/>
    <w:rsid w:val="00CE2CDE"/>
    <w:rsid w:val="00FD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9F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09FF"/>
    <w:rPr>
      <w:u w:val="single"/>
    </w:rPr>
  </w:style>
  <w:style w:type="table" w:customStyle="1" w:styleId="TableNormal">
    <w:name w:val="Table Normal"/>
    <w:rsid w:val="00960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609F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9609FF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Заголовок"/>
    <w:next w:val="a7"/>
    <w:rsid w:val="009609FF"/>
    <w:pPr>
      <w:keepNext/>
      <w:outlineLvl w:val="1"/>
    </w:pPr>
    <w:rPr>
      <w:rFonts w:ascii="Helvetica" w:hAnsi="Helvetica" w:cs="Arial Unicode MS"/>
      <w:b/>
      <w:bCs/>
      <w:color w:val="C82505"/>
      <w:sz w:val="32"/>
      <w:szCs w:val="32"/>
    </w:rPr>
  </w:style>
  <w:style w:type="paragraph" w:styleId="a7">
    <w:name w:val="Plain Text"/>
    <w:rsid w:val="009609FF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rsid w:val="009609FF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9609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Заголовок"/>
    <w:next w:val="a7"/>
    <w:pPr>
      <w:keepNext/>
      <w:outlineLvl w:val="1"/>
    </w:pPr>
    <w:rPr>
      <w:rFonts w:ascii="Helvetica" w:hAnsi="Helvetica" w:cs="Arial Unicode MS"/>
      <w:b/>
      <w:bCs/>
      <w:color w:val="C82505"/>
      <w:sz w:val="32"/>
      <w:szCs w:val="32"/>
    </w:rPr>
  </w:style>
  <w:style w:type="paragraph" w:styleId="a7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2016-09-24T05:41:00Z</cp:lastPrinted>
  <dcterms:created xsi:type="dcterms:W3CDTF">2016-09-24T07:25:00Z</dcterms:created>
  <dcterms:modified xsi:type="dcterms:W3CDTF">2016-09-24T07:25:00Z</dcterms:modified>
</cp:coreProperties>
</file>